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77193"/>
      <w:bookmarkStart w:id="1" w:name="_Toc15396475"/>
      <w:bookmarkStart w:id="2" w:name="_Toc15396597"/>
      <w:bookmarkStart w:id="3" w:name="_Toc15377425"/>
      <w:bookmarkStart w:id="4" w:name="_Toc15378441"/>
      <w:bookmarkStart w:id="5"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bookmarkEnd w:id="5"/>
    <w:p>
      <w:pPr>
        <w:adjustRightInd w:val="0"/>
        <w:snapToGrid w:val="0"/>
        <w:spacing w:line="360" w:lineRule="auto"/>
        <w:jc w:val="center"/>
        <w:outlineLvl w:val="0"/>
        <w:rPr>
          <w:rFonts w:hint="eastAsia" w:ascii="方正小标宋简体" w:hAnsi="宋体" w:eastAsia="方正小标宋简体"/>
          <w:color w:val="000000"/>
          <w:sz w:val="72"/>
          <w:szCs w:val="72"/>
        </w:rPr>
      </w:pPr>
      <w:r>
        <w:rPr>
          <w:rFonts w:hint="eastAsia" w:ascii="方正小标宋简体" w:hAnsi="宋体" w:eastAsia="方正小标宋简体"/>
          <w:color w:val="000000"/>
          <w:sz w:val="72"/>
          <w:szCs w:val="72"/>
        </w:rPr>
        <w:t>中国共产主义青年团</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攀枝花市委员会决算</w:t>
      </w: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pStyle w:val="12"/>
      </w:pPr>
      <w:r>
        <w:rPr>
          <w:rFonts w:hint="eastAsia"/>
        </w:rPr>
        <w:t>公开时间：2022年</w:t>
      </w:r>
      <w:r>
        <w:rPr>
          <w:rFonts w:hint="eastAsia"/>
          <w:lang w:val="en-US" w:eastAsia="zh-CN"/>
        </w:rPr>
        <w:t>9</w:t>
      </w:r>
      <w:r>
        <w:rPr>
          <w:rFonts w:hint="eastAsia"/>
        </w:rPr>
        <w:t>月</w:t>
      </w:r>
      <w:r>
        <w:rPr>
          <w:rFonts w:hint="eastAsia"/>
          <w:lang w:val="en-US" w:eastAsia="zh-CN"/>
        </w:rPr>
        <w:t>14</w:t>
      </w:r>
      <w:r>
        <w:rPr>
          <w:rFonts w:hint="eastAsia"/>
        </w:rPr>
        <w:t>日</w:t>
      </w:r>
    </w:p>
    <w:p>
      <w:pPr>
        <w:pStyle w:val="12"/>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部门概况</w:t>
      </w:r>
      <w:r>
        <w:rPr>
          <w:rFonts w:hint="eastAsia"/>
          <w:sz w:val="24"/>
          <w:lang w:val="en-US" w:eastAsia="zh-CN"/>
        </w:rPr>
        <w:t>.................................................4</w:t>
      </w:r>
    </w:p>
    <w:p>
      <w:pPr>
        <w:pStyle w:val="13"/>
        <w:adjustRightInd w:val="0"/>
        <w:snapToGrid w:val="0"/>
        <w:spacing w:line="440" w:lineRule="exact"/>
        <w:jc w:val="left"/>
        <w:rPr>
          <w:rFonts w:hint="eastAsia" w:ascii="仿宋" w:hAnsi="仿宋" w:eastAsia="宋体"/>
          <w:sz w:val="24"/>
          <w:lang w:val="en-US" w:eastAsia="zh-CN"/>
        </w:rPr>
      </w:pPr>
      <w:r>
        <w:rPr>
          <w:rFonts w:hint="eastAsia"/>
          <w:sz w:val="24"/>
        </w:rPr>
        <w:t>一、基本职能及主要工作</w:t>
      </w:r>
      <w:r>
        <w:rPr>
          <w:sz w:val="24"/>
        </w:rPr>
        <w:t>……………………………………</w:t>
      </w:r>
      <w:r>
        <w:rPr>
          <w:rFonts w:hint="eastAsia"/>
          <w:sz w:val="24"/>
          <w:lang w:val="en-US" w:eastAsia="zh-CN"/>
        </w:rPr>
        <w:t>...</w:t>
      </w:r>
      <w:r>
        <w:rPr>
          <w:sz w:val="24"/>
        </w:rPr>
        <w:t>…</w:t>
      </w:r>
      <w:r>
        <w:rPr>
          <w:rFonts w:hint="eastAsia"/>
          <w:sz w:val="24"/>
          <w:lang w:val="en-US" w:eastAsia="zh-CN"/>
        </w:rPr>
        <w:t xml:space="preserve"> </w:t>
      </w:r>
      <w:r>
        <w:rPr>
          <w:sz w:val="24"/>
        </w:rPr>
        <w:t>……</w:t>
      </w:r>
      <w:r>
        <w:rPr>
          <w:rFonts w:hint="eastAsia"/>
          <w:sz w:val="24"/>
          <w:lang w:val="en-US" w:eastAsia="zh-CN"/>
        </w:rPr>
        <w:t xml:space="preserve"> </w:t>
      </w:r>
      <w:r>
        <w:rPr>
          <w:sz w:val="24"/>
        </w:rPr>
        <w:t>………</w:t>
      </w:r>
      <w:r>
        <w:rPr>
          <w:rFonts w:hint="eastAsia"/>
          <w:sz w:val="24"/>
          <w:lang w:val="en-US" w:eastAsia="zh-CN"/>
        </w:rPr>
        <w:t>4</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二、机构设置</w:t>
      </w:r>
      <w:r>
        <w:rPr>
          <w:sz w:val="24"/>
        </w:rPr>
        <w:t>………</w:t>
      </w:r>
      <w:r>
        <w:rPr>
          <w:rFonts w:hint="eastAsia"/>
          <w:sz w:val="24"/>
          <w:lang w:val="en-US" w:eastAsia="zh-CN"/>
        </w:rPr>
        <w:t>..................................................................................12</w:t>
      </w:r>
    </w:p>
    <w:p>
      <w:pPr>
        <w:pStyle w:val="12"/>
        <w:adjustRightInd w:val="0"/>
        <w:snapToGrid w:val="0"/>
        <w:spacing w:before="0" w:line="440" w:lineRule="exact"/>
        <w:jc w:val="left"/>
        <w:outlineLvl w:val="0"/>
        <w:rPr>
          <w:rFonts w:hint="default" w:eastAsia="仿宋"/>
          <w:sz w:val="24"/>
          <w:lang w:val="en-US" w:eastAsia="zh-CN"/>
        </w:rPr>
      </w:pPr>
      <w:r>
        <w:rPr>
          <w:rFonts w:hint="eastAsia"/>
          <w:sz w:val="24"/>
        </w:rPr>
        <w:t>第二部分 2021年度部门决算情况说明</w:t>
      </w:r>
      <w:r>
        <w:rPr>
          <w:rFonts w:hint="eastAsia"/>
          <w:sz w:val="24"/>
          <w:lang w:val="en-US" w:eastAsia="zh-CN"/>
        </w:rPr>
        <w:t>................................13</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...............................................................13</w:t>
      </w:r>
      <w:r>
        <w:rPr>
          <w:rFonts w:hint="eastAsia"/>
          <w:sz w:val="24"/>
        </w:rPr>
        <w:t>二、收入决算情况说明</w:t>
      </w:r>
      <w:r>
        <w:rPr>
          <w:rFonts w:hint="eastAsia"/>
          <w:sz w:val="24"/>
          <w:lang w:val="en-US" w:eastAsia="zh-CN"/>
        </w:rPr>
        <w:t>.............................................................................14</w:t>
      </w:r>
      <w:r>
        <w:rPr>
          <w:rFonts w:hint="eastAsia"/>
          <w:sz w:val="24"/>
        </w:rPr>
        <w:t>三、支出决算情况说明</w:t>
      </w:r>
      <w:r>
        <w:rPr>
          <w:rFonts w:hint="eastAsia"/>
          <w:sz w:val="24"/>
          <w:lang w:val="en-US" w:eastAsia="zh-CN"/>
        </w:rPr>
        <w:t>.............................................................................14</w:t>
      </w:r>
      <w:r>
        <w:rPr>
          <w:rFonts w:hint="eastAsia"/>
          <w:sz w:val="24"/>
        </w:rPr>
        <w:t>四、财政拨款收入支出决算总体情况说明</w:t>
      </w:r>
      <w:r>
        <w:rPr>
          <w:rFonts w:hint="eastAsia"/>
          <w:sz w:val="24"/>
          <w:lang w:val="en-US" w:eastAsia="zh-CN"/>
        </w:rPr>
        <w:t>................................................15</w:t>
      </w:r>
      <w:r>
        <w:rPr>
          <w:rFonts w:hint="eastAsia"/>
          <w:sz w:val="24"/>
        </w:rPr>
        <w:t>五、一般公共预算财政拨款支出决算情况说明</w:t>
      </w:r>
      <w:r>
        <w:rPr>
          <w:rFonts w:hint="eastAsia"/>
          <w:sz w:val="24"/>
          <w:lang w:val="en-US" w:eastAsia="zh-CN"/>
        </w:rPr>
        <w:t>........................................16</w:t>
      </w:r>
      <w:r>
        <w:rPr>
          <w:rFonts w:hint="eastAsia"/>
          <w:sz w:val="24"/>
        </w:rPr>
        <w:t>六、一般公共预算财政拨款基本支出决算情况说明</w:t>
      </w:r>
      <w:r>
        <w:rPr>
          <w:rFonts w:hint="eastAsia"/>
          <w:sz w:val="24"/>
          <w:lang w:val="en-US" w:eastAsia="zh-CN"/>
        </w:rPr>
        <w:t>.................................20</w:t>
      </w:r>
      <w:r>
        <w:rPr>
          <w:rFonts w:hint="eastAsia"/>
          <w:sz w:val="24"/>
        </w:rPr>
        <w:t>七、“三公”经费财政拨款支出决算情况说明</w:t>
      </w:r>
      <w:r>
        <w:rPr>
          <w:rFonts w:hint="eastAsia"/>
          <w:sz w:val="24"/>
          <w:lang w:val="en-US" w:eastAsia="zh-CN"/>
        </w:rPr>
        <w:t>................................... ....20</w:t>
      </w:r>
      <w:r>
        <w:rPr>
          <w:rFonts w:hint="eastAsia"/>
          <w:sz w:val="24"/>
        </w:rPr>
        <w:t>八、政府性基金预算支出决算情况说明</w:t>
      </w:r>
      <w:r>
        <w:rPr>
          <w:rFonts w:hint="eastAsia"/>
          <w:sz w:val="24"/>
          <w:lang w:val="en-US" w:eastAsia="zh-CN"/>
        </w:rPr>
        <w:t>.................................................. 22</w:t>
      </w:r>
    </w:p>
    <w:p>
      <w:pPr>
        <w:pStyle w:val="13"/>
        <w:adjustRightInd w:val="0"/>
        <w:snapToGrid w:val="0"/>
        <w:spacing w:line="440" w:lineRule="exact"/>
        <w:ind w:leftChars="0"/>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九、国有资本经营预算支出决算情况说明</w:t>
      </w:r>
      <w:r>
        <w:rPr>
          <w:rFonts w:hint="eastAsia" w:asciiTheme="minorEastAsia" w:hAnsiTheme="minorEastAsia" w:eastAsiaTheme="minorEastAsia" w:cstheme="minorEastAsia"/>
          <w:sz w:val="24"/>
          <w:lang w:val="en-US" w:eastAsia="zh-CN"/>
        </w:rPr>
        <w:t>..........................22</w:t>
      </w:r>
    </w:p>
    <w:p>
      <w:pPr>
        <w:adjustRightInd w:val="0"/>
        <w:snapToGrid w:val="0"/>
        <w:spacing w:line="440" w:lineRule="exact"/>
        <w:ind w:firstLine="458" w:firstLineChars="175"/>
        <w:jc w:val="left"/>
        <w:rPr>
          <w:rFonts w:hint="eastAsia" w:asciiTheme="minorEastAsia" w:hAnsiTheme="minorEastAsia" w:eastAsiaTheme="minorEastAsia" w:cstheme="minorEastAsia"/>
          <w:sz w:val="24"/>
          <w:lang w:val="en-US" w:eastAsia="zh-CN"/>
        </w:rPr>
      </w:pPr>
      <w:r>
        <w:rPr>
          <w:rStyle w:val="18"/>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lang w:val="en-US" w:eastAsia="zh-CN"/>
        </w:rPr>
        <w:t>....................................22</w:t>
      </w:r>
    </w:p>
    <w:p>
      <w:pPr>
        <w:adjustRightInd w:val="0"/>
        <w:snapToGrid w:val="0"/>
        <w:spacing w:line="440" w:lineRule="exact"/>
        <w:jc w:val="left"/>
        <w:rPr>
          <w:rFonts w:hint="default" w:eastAsia="宋体" w:cstheme="minorBidi"/>
          <w:sz w:val="24"/>
          <w:szCs w:val="24"/>
          <w:lang w:val="en-US" w:eastAsia="zh-CN"/>
        </w:rPr>
      </w:pPr>
      <w:r>
        <w:rPr>
          <w:rFonts w:hint="eastAsia" w:ascii="仿宋" w:hAnsi="仿宋" w:eastAsia="仿宋" w:cs="Times New Roman"/>
          <w:kern w:val="2"/>
          <w:sz w:val="24"/>
          <w:szCs w:val="28"/>
          <w:lang w:val="en-US" w:eastAsia="zh-CN" w:bidi="ar-SA"/>
        </w:rPr>
        <w:t>第三部分</w:t>
      </w:r>
      <w:r>
        <w:rPr>
          <w:sz w:val="24"/>
        </w:rPr>
        <w:t xml:space="preserve"> </w:t>
      </w:r>
      <w:r>
        <w:rPr>
          <w:rFonts w:hint="eastAsia" w:ascii="仿宋" w:hAnsi="仿宋" w:eastAsia="仿宋" w:cs="Times New Roman"/>
          <w:kern w:val="2"/>
          <w:sz w:val="24"/>
          <w:szCs w:val="28"/>
          <w:lang w:val="en-US" w:eastAsia="zh-CN" w:bidi="ar-SA"/>
        </w:rPr>
        <w:t>名词解释</w:t>
      </w:r>
      <w:r>
        <w:rPr>
          <w:rFonts w:hint="eastAsia"/>
          <w:sz w:val="24"/>
          <w:lang w:val="en-US" w:eastAsia="zh-CN"/>
        </w:rPr>
        <w:t>..................... ...................................................................25</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w:t>
      </w:r>
      <w:r>
        <w:rPr>
          <w:rFonts w:hint="eastAsia" w:asciiTheme="minorEastAsia" w:hAnsiTheme="minorEastAsia" w:eastAsiaTheme="minorEastAsia" w:cstheme="minorEastAsia"/>
          <w:sz w:val="24"/>
          <w:lang w:val="en-US" w:eastAsia="zh-CN"/>
        </w:rPr>
        <w:t>........................</w:t>
      </w:r>
      <w:r>
        <w:rPr>
          <w:rFonts w:hint="eastAsia"/>
          <w:sz w:val="24"/>
          <w:lang w:val="en-US" w:eastAsia="zh-CN"/>
        </w:rPr>
        <w:t>...28</w:t>
      </w:r>
      <w:r>
        <w:rPr>
          <w:rFonts w:hint="eastAsia"/>
          <w:sz w:val="24"/>
        </w:rPr>
        <w:t>第五部分</w:t>
      </w:r>
      <w:r>
        <w:rPr>
          <w:sz w:val="24"/>
        </w:rPr>
        <w:t xml:space="preserve"> </w:t>
      </w:r>
      <w:r>
        <w:rPr>
          <w:rFonts w:hint="eastAsia"/>
          <w:sz w:val="24"/>
        </w:rPr>
        <w:t>附表</w:t>
      </w:r>
      <w:r>
        <w:rPr>
          <w:rFonts w:hint="eastAsia"/>
          <w:sz w:val="24"/>
          <w:lang w:val="en-US" w:eastAsia="zh-CN"/>
        </w:rPr>
        <w:t>........................</w:t>
      </w:r>
      <w:r>
        <w:rPr>
          <w:rFonts w:hint="eastAsia" w:asciiTheme="minorEastAsia" w:hAnsiTheme="minorEastAsia" w:eastAsiaTheme="minorEastAsia" w:cstheme="minorEastAsia"/>
          <w:sz w:val="24"/>
          <w:lang w:val="en-US" w:eastAsia="zh-CN"/>
        </w:rPr>
        <w:t>......</w:t>
      </w:r>
      <w:bookmarkStart w:id="74" w:name="_GoBack"/>
      <w:bookmarkEnd w:id="74"/>
      <w:r>
        <w:rPr>
          <w:rFonts w:hint="eastAsia" w:asciiTheme="minorEastAsia" w:hAnsiTheme="minorEastAsia" w:eastAsiaTheme="minorEastAsia" w:cstheme="minorEastAsia"/>
          <w:sz w:val="24"/>
          <w:lang w:val="en-US" w:eastAsia="zh-CN"/>
        </w:rPr>
        <w:t>....</w:t>
      </w:r>
      <w:r>
        <w:rPr>
          <w:rFonts w:hint="eastAsia"/>
          <w:sz w:val="24"/>
          <w:lang w:val="en-US" w:eastAsia="zh-CN"/>
        </w:rPr>
        <w:t>..</w:t>
      </w:r>
      <w:r>
        <w:rPr>
          <w:rFonts w:hint="eastAsia" w:asciiTheme="minorEastAsia" w:hAnsiTheme="minorEastAsia" w:eastAsiaTheme="minorEastAsia" w:cstheme="minorEastAsia"/>
          <w:sz w:val="24"/>
          <w:lang w:val="en-US" w:eastAsia="zh-CN"/>
        </w:rPr>
        <w:t>..............</w:t>
      </w:r>
      <w:r>
        <w:rPr>
          <w:rFonts w:hint="eastAsia"/>
          <w:sz w:val="24"/>
          <w:lang w:val="en-US" w:eastAsia="zh-CN"/>
        </w:rPr>
        <w:t>..48</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十三、国有资本经营预算财政拨款收入支出决算表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十四、国有资本经营预算财政拨款支出决算表</w:t>
      </w:r>
    </w:p>
    <w:p>
      <w:pPr>
        <w:widowControl/>
        <w:spacing w:line="440" w:lineRule="exact"/>
        <w:jc w:val="left"/>
        <w:rPr>
          <w:rFonts w:ascii="仿宋" w:hAnsi="仿宋" w:eastAsia="仿宋"/>
          <w:bCs/>
          <w:kern w:val="44"/>
          <w:sz w:val="24"/>
        </w:rPr>
      </w:pPr>
      <w:bookmarkStart w:id="6" w:name="_Toc15396599"/>
      <w:bookmarkStart w:id="7" w:name="_Toc15377196"/>
      <w:r>
        <w:rPr>
          <w:rFonts w:ascii="仿宋" w:hAnsi="仿宋" w:eastAsia="仿宋"/>
          <w:b/>
          <w:sz w:val="24"/>
        </w:rPr>
        <w:br w:type="page"/>
      </w:r>
    </w:p>
    <w:p>
      <w:pPr>
        <w:pStyle w:val="3"/>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6"/>
      <w:bookmarkEnd w:id="7"/>
    </w:p>
    <w:p>
      <w:pPr>
        <w:widowControl/>
        <w:jc w:val="left"/>
        <w:rPr>
          <w:rFonts w:ascii="黑体" w:eastAsia="黑体"/>
          <w:sz w:val="32"/>
          <w:szCs w:val="32"/>
        </w:rPr>
      </w:pPr>
    </w:p>
    <w:p>
      <w:pPr>
        <w:pStyle w:val="4"/>
        <w:keepNext/>
        <w:keepLines/>
        <w:pageBreakBefore w:val="0"/>
        <w:widowControl w:val="0"/>
        <w:kinsoku/>
        <w:wordWrap/>
        <w:overflowPunct/>
        <w:topLinePunct w:val="0"/>
        <w:autoSpaceDE/>
        <w:autoSpaceDN/>
        <w:bidi w:val="0"/>
        <w:adjustRightInd/>
        <w:snapToGrid/>
        <w:spacing w:before="0" w:after="0" w:line="240" w:lineRule="auto"/>
        <w:ind w:left="0"/>
        <w:jc w:val="both"/>
        <w:textAlignment w:val="auto"/>
        <w:rPr>
          <w:rStyle w:val="28"/>
          <w:rFonts w:ascii="仿宋" w:hAnsi="仿宋" w:eastAsia="仿宋"/>
          <w:b w:val="0"/>
          <w:bCs w:val="0"/>
        </w:rPr>
      </w:pPr>
      <w:bookmarkStart w:id="8" w:name="_Toc15377197"/>
      <w:bookmarkStart w:id="9" w:name="_Toc15396600"/>
      <w:r>
        <w:rPr>
          <w:rFonts w:hint="eastAsia" w:ascii="黑体" w:hAnsi="黑体" w:eastAsia="黑体"/>
          <w:b w:val="0"/>
        </w:rPr>
        <w:t>一、基</w:t>
      </w:r>
      <w:r>
        <w:rPr>
          <w:rStyle w:val="28"/>
          <w:rFonts w:hint="eastAsia" w:ascii="黑体" w:hAnsi="黑体" w:eastAsia="黑体"/>
          <w:b w:val="0"/>
          <w:bCs w:val="0"/>
        </w:rPr>
        <w:t>本职能及主要工作</w:t>
      </w:r>
      <w:bookmarkEnd w:id="8"/>
      <w:bookmarkEnd w:id="9"/>
    </w:p>
    <w:p>
      <w:pPr>
        <w:pStyle w:val="2"/>
        <w:pageBreakBefore w:val="0"/>
        <w:kinsoku/>
        <w:wordWrap/>
        <w:overflowPunct/>
        <w:topLinePunct w:val="0"/>
        <w:autoSpaceDE/>
        <w:autoSpaceDN/>
        <w:bidi w:val="0"/>
        <w:adjustRightInd w:val="0"/>
        <w:snapToGrid w:val="0"/>
        <w:spacing w:beforeLines="0" w:line="600" w:lineRule="exact"/>
        <w:ind w:left="0" w:firstLine="718" w:firstLineChars="210"/>
        <w:jc w:val="both"/>
        <w:textAlignment w:val="auto"/>
        <w:outlineLvl w:val="2"/>
        <w:rPr>
          <w:rFonts w:hint="eastAsia" w:ascii="仿宋" w:hAnsi="仿宋" w:eastAsia="仿宋"/>
          <w:bCs/>
          <w:sz w:val="32"/>
          <w:szCs w:val="32"/>
        </w:rPr>
      </w:pPr>
      <w:bookmarkStart w:id="10" w:name="_Toc15377198"/>
      <w:bookmarkStart w:id="11" w:name="_Toc15378445"/>
      <w:r>
        <w:rPr>
          <w:rFonts w:hint="eastAsia" w:ascii="仿宋" w:hAnsi="仿宋" w:eastAsia="仿宋"/>
          <w:bCs/>
          <w:sz w:val="32"/>
          <w:szCs w:val="32"/>
        </w:rPr>
        <w:t>（一）主要职能。</w:t>
      </w:r>
    </w:p>
    <w:bookmarkEnd w:id="10"/>
    <w:bookmarkEnd w:id="11"/>
    <w:p>
      <w:pPr>
        <w:pageBreakBefore w:val="0"/>
        <w:widowControl/>
        <w:kinsoku/>
        <w:wordWrap/>
        <w:overflowPunct/>
        <w:topLinePunct w:val="0"/>
        <w:autoSpaceDE/>
        <w:autoSpaceDN/>
        <w:bidi w:val="0"/>
        <w:ind w:left="0" w:firstLine="684" w:firstLineChars="200"/>
        <w:jc w:val="both"/>
        <w:textAlignment w:val="auto"/>
        <w:rPr>
          <w:rFonts w:hint="eastAsia" w:ascii="仿宋_GB2312" w:eastAsia="仿宋_GB2312"/>
          <w:color w:val="000000"/>
          <w:kern w:val="0"/>
          <w:sz w:val="32"/>
          <w:szCs w:val="32"/>
          <w:shd w:val="clear" w:color="auto" w:fill="FFFFFF"/>
        </w:rPr>
      </w:pPr>
      <w:bookmarkStart w:id="12" w:name="_Toc15377199"/>
      <w:bookmarkStart w:id="13" w:name="_Toc15378446"/>
      <w:r>
        <w:rPr>
          <w:rFonts w:hint="eastAsia" w:ascii="仿宋_GB2312" w:eastAsia="仿宋_GB2312"/>
          <w:color w:val="000000"/>
          <w:kern w:val="0"/>
          <w:sz w:val="32"/>
          <w:szCs w:val="32"/>
          <w:shd w:val="clear" w:color="auto" w:fill="FFFFFF"/>
        </w:rPr>
        <w:t>中国共产主义青年团攀枝花市委员会简称团市委是中共攀枝花市委领导下的负责领导全市共青团、市青联、学联和少先队工作的群团机构，其主要职责是：</w:t>
      </w:r>
    </w:p>
    <w:p>
      <w:pPr>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1.认真贯彻市委、团省委的有关决议和方针、政策，领导全市共青团、青联、学联和少先队工作，抓好青少年教育工作。</w:t>
      </w:r>
    </w:p>
    <w:p>
      <w:pPr>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2.认真贯彻有关青少年事业的法律、法规，制定我市青少年工作方针和青少年事业发展规划，协助市委、市政府处理、协调与青少年利益相关的事务，维护青少年合法权益。</w:t>
      </w:r>
    </w:p>
    <w:p>
      <w:pPr>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3.负责对全市团校、青少年活动阵地、青少年服务机构的建设进行规划和管理；指导和管理全市性青年社团组织。</w:t>
      </w:r>
    </w:p>
    <w:p>
      <w:pPr>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4.调查青年思想动态和青年工作状况，研究青少年工作理论和新形势下青少年思想教育中出现的新问题，提出相应对策，开展好各种寓教于乐的活动。</w:t>
      </w:r>
    </w:p>
    <w:p>
      <w:pPr>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5.协助教育主管部门做好全市大、中、小学校学生的教育管理工作，开展好假期社会实践活动，承办“学赖宁基金会”等工作，优化青少年成长环境，维护学校稳定和社会安定团结。</w:t>
      </w:r>
    </w:p>
    <w:p>
      <w:pPr>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6.坚持“党建带团建”的基本原则，切实加强共青团的基层组织建设，特别是农村、社区、新经济组织团的组织建设，逐步建立与社会主义市场经济相适应的团的工作运行机制。</w:t>
      </w:r>
    </w:p>
    <w:p>
      <w:pPr>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7.在全市青年中继续推进新世纪读书计划、“保护母亲河”行动和青年科技创新行动，深化争当“青年岗位能手”、争创“青年文明号”“争当青年致富能手”“争创青年文明户”和创新创效活动，动员和组织青年在推动先进生产力的发展中发挥积极作用。</w:t>
      </w:r>
    </w:p>
    <w:p>
      <w:pPr>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8.认真贯彻实施青年统战工作政策，做好我市青年统战对象的团结教育工作，维护祖国统一和民族团结；协同有关部门抓好全市青少年对外交流、交往工作。</w:t>
      </w:r>
    </w:p>
    <w:p>
      <w:pPr>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9.</w:t>
      </w:r>
      <w:r>
        <w:rPr>
          <w:rFonts w:hint="eastAsia" w:ascii="仿宋_GB2312" w:hAnsi="Times New Roman" w:eastAsia="仿宋_GB2312" w:cs="Times New Roman"/>
          <w:color w:val="000000"/>
          <w:kern w:val="0"/>
          <w:sz w:val="32"/>
          <w:szCs w:val="32"/>
          <w:shd w:val="clear" w:color="auto" w:fill="FFFFFF"/>
          <w:lang w:val="en-US" w:eastAsia="zh-CN"/>
        </w:rPr>
        <w:t>承担全市青年志愿者服务引导、组织培育、项目推动、交</w:t>
      </w:r>
      <w:r>
        <w:rPr>
          <w:rFonts w:hint="default" w:ascii="仿宋_GB2312" w:hAnsi="Times New Roman" w:eastAsia="仿宋_GB2312" w:cs="Times New Roman"/>
          <w:color w:val="000000"/>
          <w:kern w:val="0"/>
          <w:sz w:val="32"/>
          <w:szCs w:val="32"/>
          <w:shd w:val="clear" w:color="auto" w:fill="FFFFFF"/>
          <w:lang w:val="en-US" w:eastAsia="zh-CN"/>
        </w:rPr>
        <w:t>流合作等工作</w:t>
      </w:r>
      <w:r>
        <w:rPr>
          <w:rFonts w:hint="eastAsia"/>
          <w:color w:val="000000"/>
          <w:sz w:val="32"/>
          <w:szCs w:val="32"/>
          <w:shd w:val="clear" w:color="auto" w:fill="FFFFFF"/>
        </w:rPr>
        <w:t>。</w:t>
      </w:r>
    </w:p>
    <w:p>
      <w:pPr>
        <w:pStyle w:val="2"/>
        <w:pageBreakBefore w:val="0"/>
        <w:kinsoku/>
        <w:wordWrap/>
        <w:overflowPunct/>
        <w:topLinePunct w:val="0"/>
        <w:autoSpaceDE/>
        <w:autoSpaceDN/>
        <w:bidi w:val="0"/>
        <w:adjustRightInd w:val="0"/>
        <w:snapToGrid w:val="0"/>
        <w:spacing w:beforeLines="0" w:line="600" w:lineRule="exact"/>
        <w:ind w:left="0" w:firstLine="718" w:firstLineChars="210"/>
        <w:jc w:val="both"/>
        <w:textAlignment w:val="auto"/>
        <w:outlineLvl w:val="3"/>
        <w:rPr>
          <w:rFonts w:hint="eastAsia" w:ascii="Times New Roman" w:eastAsia="仿宋"/>
          <w:bCs/>
          <w:color w:val="000000"/>
          <w:sz w:val="32"/>
          <w:szCs w:val="32"/>
        </w:rPr>
      </w:pPr>
      <w:r>
        <w:rPr>
          <w:rFonts w:hint="eastAsia"/>
          <w:color w:val="000000"/>
          <w:sz w:val="32"/>
          <w:szCs w:val="32"/>
          <w:shd w:val="clear" w:color="auto" w:fill="FFFFFF"/>
        </w:rPr>
        <w:t>10.承办市委、市政府交办的其他事项。</w:t>
      </w:r>
    </w:p>
    <w:p>
      <w:pPr>
        <w:pStyle w:val="2"/>
        <w:pageBreakBefore w:val="0"/>
        <w:kinsoku/>
        <w:wordWrap/>
        <w:overflowPunct/>
        <w:topLinePunct w:val="0"/>
        <w:autoSpaceDE/>
        <w:autoSpaceDN/>
        <w:bidi w:val="0"/>
        <w:adjustRightInd w:val="0"/>
        <w:snapToGrid w:val="0"/>
        <w:spacing w:beforeLines="0" w:line="600" w:lineRule="exact"/>
        <w:ind w:left="0" w:firstLine="718" w:firstLineChars="210"/>
        <w:jc w:val="both"/>
        <w:textAlignment w:val="auto"/>
        <w:outlineLvl w:val="1"/>
        <w:rPr>
          <w:rFonts w:hint="eastAsia" w:ascii="仿宋" w:hAnsi="仿宋" w:eastAsia="仿宋"/>
          <w:bCs/>
          <w:sz w:val="32"/>
          <w:szCs w:val="32"/>
        </w:rPr>
      </w:pPr>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21年重点工作完成情况。</w:t>
      </w:r>
      <w:bookmarkEnd w:id="12"/>
      <w:bookmarkEnd w:id="13"/>
    </w:p>
    <w:p>
      <w:pPr>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outlineLvl w:val="2"/>
        <w:rPr>
          <w:rFonts w:hint="default" w:ascii="仿宋_GB2312" w:hAnsi="Times New Roman" w:eastAsia="仿宋_GB2312" w:cs="Times New Roman"/>
          <w:b w:val="0"/>
          <w:bCs w:val="0"/>
          <w:color w:val="000000"/>
          <w:kern w:val="0"/>
          <w:sz w:val="32"/>
          <w:szCs w:val="32"/>
          <w:shd w:val="clear" w:color="auto" w:fill="FFFFFF"/>
          <w:lang w:val="en-US" w:eastAsia="zh-CN"/>
        </w:rPr>
      </w:pPr>
      <w:r>
        <w:rPr>
          <w:rFonts w:hint="eastAsia" w:ascii="仿宋_GB2312" w:hAnsi="Times New Roman" w:eastAsia="仿宋_GB2312" w:cs="Times New Roman"/>
          <w:b w:val="0"/>
          <w:bCs w:val="0"/>
          <w:color w:val="000000"/>
          <w:kern w:val="0"/>
          <w:sz w:val="32"/>
          <w:szCs w:val="32"/>
          <w:shd w:val="clear" w:color="auto" w:fill="FFFFFF"/>
          <w:lang w:val="en-US" w:eastAsia="zh-CN"/>
        </w:rPr>
        <w:t>1、</w:t>
      </w:r>
      <w:r>
        <w:rPr>
          <w:rFonts w:hint="default" w:ascii="仿宋_GB2312" w:hAnsi="Times New Roman" w:eastAsia="仿宋_GB2312" w:cs="Times New Roman"/>
          <w:b w:val="0"/>
          <w:bCs w:val="0"/>
          <w:color w:val="000000"/>
          <w:kern w:val="0"/>
          <w:sz w:val="32"/>
          <w:szCs w:val="32"/>
          <w:shd w:val="clear" w:color="auto" w:fill="FFFFFF"/>
          <w:lang w:val="en-US" w:eastAsia="zh-CN"/>
        </w:rPr>
        <w:t>聚焦为党育人主责主业，加强理论武装，强化正面引导，团的引领力进一步提升</w:t>
      </w:r>
    </w:p>
    <w:p>
      <w:pPr>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hint="default" w:ascii="仿宋_GB2312" w:hAnsi="Times New Roman" w:eastAsia="仿宋_GB2312" w:cs="Times New Roman"/>
          <w:color w:val="000000"/>
          <w:kern w:val="0"/>
          <w:sz w:val="32"/>
          <w:szCs w:val="32"/>
          <w:shd w:val="clear" w:color="auto" w:fill="FFFFFF"/>
          <w:lang w:val="en-US" w:eastAsia="zh-CN"/>
        </w:rPr>
      </w:pPr>
      <w:r>
        <w:rPr>
          <w:rFonts w:hint="default" w:ascii="仿宋_GB2312" w:hAnsi="Times New Roman" w:eastAsia="仿宋_GB2312" w:cs="Times New Roman"/>
          <w:color w:val="000000"/>
          <w:kern w:val="0"/>
          <w:sz w:val="32"/>
          <w:szCs w:val="32"/>
          <w:shd w:val="clear" w:color="auto" w:fill="FFFFFF"/>
          <w:lang w:val="en-US" w:eastAsia="zh-CN"/>
        </w:rPr>
        <w:t>一是在理论学习教育中，坚定青少年听党话、跟党走的理想信念。将党史学习教育和学习宣传党的十九届六中全会精神作为全年理论武装重点工作，发起网络热议话题，在青少年中迅速掀起学习热潮。举办纪念五四运动102周年座谈会，寄语新时代青年；</w:t>
      </w:r>
      <w:r>
        <w:rPr>
          <w:rFonts w:hint="default" w:ascii="仿宋_GB2312" w:hAnsi="Times New Roman" w:eastAsia="仿宋_GB2312" w:cs="Times New Roman"/>
          <w:color w:val="000000"/>
          <w:kern w:val="0"/>
          <w:sz w:val="32"/>
          <w:szCs w:val="32"/>
          <w:shd w:val="clear" w:color="auto" w:fill="FFFFFF"/>
          <w:lang w:eastAsia="zh-CN"/>
        </w:rPr>
        <w:t>持续深入开展“青年大学习”“红领巾爱学习”网上主题团（队）课活动，</w:t>
      </w:r>
      <w:r>
        <w:rPr>
          <w:rFonts w:hint="default" w:ascii="仿宋_GB2312" w:hAnsi="Times New Roman" w:eastAsia="仿宋_GB2312" w:cs="Times New Roman"/>
          <w:color w:val="000000"/>
          <w:kern w:val="0"/>
          <w:sz w:val="32"/>
          <w:szCs w:val="32"/>
          <w:shd w:val="clear" w:color="auto" w:fill="FFFFFF"/>
          <w:lang w:val="en-US" w:eastAsia="zh-CN"/>
        </w:rPr>
        <w:t>每期参学人数超过3万人次；深入一线讲党史、宣讲党的十九届六中全会精神330场次；分层分类开展主题演讲、电影中学党史等系列活动1343场次。联合打造“学党史 青年号”主题公交车，创新推出“学党史、强信念、跟党走”主题微团课，青少年听党话、跟党走的自觉性和坚定性明显增强。二是在主题活动浸润中，筑牢青少年爱党、爱国、爱社会主义思想根基。围绕中国共产党成立100周年，举办攀枝花市各族各界青年学习贯彻习近平总书记在庆祝中国共产党成立100周年大会上的重要讲话精神座谈会；结合重要时间节点，先后推出学雷锋、缅怀革命先烈清明祭扫、学英烈观影、庆祝建党100周年少儿书画展、纪念中国少先队建队72周年等系列主题庆祝活动260场次，“星衍梦聚 与爱同行”庆祝建党100周年暨“3.5”学雷锋纪念日主题晚会，观看直播人数46.34万+，点赞量8.83万+，青少年爱党、爱国、爱社会主义思想进一步凝聚。三是在正面宣传引导中，营造良好舆论氛围。整合团属媒体平台，同频共振，刊发正面宣传稿件668条。结合青少年特质，</w:t>
      </w:r>
      <w:r>
        <w:rPr>
          <w:rFonts w:hint="default" w:ascii="仿宋_GB2312" w:hAnsi="Times New Roman" w:eastAsia="仿宋_GB2312" w:cs="Times New Roman"/>
          <w:color w:val="000000"/>
          <w:kern w:val="0"/>
          <w:sz w:val="32"/>
          <w:szCs w:val="32"/>
          <w:shd w:val="clear" w:color="auto" w:fill="FFFFFF"/>
          <w:lang w:eastAsia="zh-CN"/>
        </w:rPr>
        <w:t>推出《青春·可期》青年城市宣传片、《唱支山歌给党听》快闪</w:t>
      </w:r>
      <w:r>
        <w:rPr>
          <w:rFonts w:hint="default" w:ascii="仿宋_GB2312" w:hAnsi="Times New Roman" w:eastAsia="仿宋_GB2312" w:cs="Times New Roman"/>
          <w:color w:val="000000"/>
          <w:kern w:val="0"/>
          <w:sz w:val="32"/>
          <w:szCs w:val="32"/>
          <w:shd w:val="clear" w:color="auto" w:fill="FFFFFF"/>
          <w:lang w:val="en-US" w:eastAsia="zh-CN"/>
        </w:rPr>
        <w:t>、“新时代·青年说”特别访谈</w:t>
      </w:r>
      <w:r>
        <w:rPr>
          <w:rFonts w:hint="default" w:ascii="仿宋_GB2312" w:hAnsi="Times New Roman" w:eastAsia="仿宋_GB2312" w:cs="Times New Roman"/>
          <w:color w:val="000000"/>
          <w:kern w:val="0"/>
          <w:sz w:val="32"/>
          <w:szCs w:val="32"/>
          <w:shd w:val="clear" w:color="auto" w:fill="FFFFFF"/>
          <w:lang w:eastAsia="zh-CN"/>
        </w:rPr>
        <w:t>；广泛</w:t>
      </w:r>
      <w:r>
        <w:rPr>
          <w:rFonts w:hint="default" w:ascii="仿宋_GB2312" w:hAnsi="Times New Roman" w:eastAsia="仿宋_GB2312" w:cs="Times New Roman"/>
          <w:color w:val="000000"/>
          <w:kern w:val="0"/>
          <w:sz w:val="32"/>
          <w:szCs w:val="32"/>
          <w:shd w:val="clear" w:color="auto" w:fill="FFFFFF"/>
          <w:lang w:val="en-US" w:eastAsia="zh-CN"/>
        </w:rPr>
        <w:t>宣传“四川省五四青年”“两红两优”“青鹏人才”“青年志愿之星”“青年文明号”等164名先进个人（集体）的感人事迹；</w:t>
      </w:r>
      <w:r>
        <w:rPr>
          <w:rFonts w:hint="default" w:ascii="仿宋_GB2312" w:hAnsi="Times New Roman" w:eastAsia="仿宋_GB2312" w:cs="Times New Roman"/>
          <w:color w:val="000000"/>
          <w:kern w:val="0"/>
          <w:sz w:val="32"/>
          <w:szCs w:val="32"/>
          <w:shd w:val="clear" w:color="auto" w:fill="FFFFFF"/>
          <w:lang w:eastAsia="zh-CN"/>
        </w:rPr>
        <w:t>针对</w:t>
      </w:r>
      <w:r>
        <w:rPr>
          <w:rFonts w:hint="default" w:ascii="仿宋_GB2312" w:hAnsi="Times New Roman" w:eastAsia="仿宋_GB2312" w:cs="Times New Roman"/>
          <w:color w:val="000000"/>
          <w:kern w:val="0"/>
          <w:sz w:val="32"/>
          <w:szCs w:val="32"/>
          <w:shd w:val="clear" w:color="auto" w:fill="FFFFFF"/>
          <w:lang w:val="en-US" w:eastAsia="zh-CN"/>
        </w:rPr>
        <w:t>H&amp;M、“饭圈”等</w:t>
      </w:r>
      <w:r>
        <w:rPr>
          <w:rFonts w:hint="default" w:ascii="仿宋_GB2312" w:hAnsi="Times New Roman" w:eastAsia="仿宋_GB2312" w:cs="Times New Roman"/>
          <w:color w:val="000000"/>
          <w:kern w:val="0"/>
          <w:sz w:val="32"/>
          <w:szCs w:val="32"/>
          <w:shd w:val="clear" w:color="auto" w:fill="FFFFFF"/>
          <w:lang w:eastAsia="zh-CN"/>
        </w:rPr>
        <w:t>社会乱象，主动发声，及时进行正面引导</w:t>
      </w:r>
      <w:r>
        <w:rPr>
          <w:rFonts w:hint="default" w:ascii="仿宋_GB2312" w:hAnsi="Times New Roman" w:eastAsia="仿宋_GB2312" w:cs="Times New Roman"/>
          <w:color w:val="000000"/>
          <w:kern w:val="0"/>
          <w:sz w:val="32"/>
          <w:szCs w:val="32"/>
          <w:shd w:val="clear" w:color="auto" w:fill="FFFFFF"/>
          <w:lang w:val="en-US" w:eastAsia="zh-CN"/>
        </w:rPr>
        <w:t>。</w:t>
      </w:r>
    </w:p>
    <w:p>
      <w:pPr>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hint="default" w:ascii="仿宋_GB2312" w:hAnsi="Times New Roman" w:eastAsia="仿宋_GB2312" w:cs="Times New Roman"/>
          <w:b w:val="0"/>
          <w:bCs w:val="0"/>
          <w:color w:val="000000"/>
          <w:kern w:val="0"/>
          <w:sz w:val="32"/>
          <w:szCs w:val="32"/>
          <w:shd w:val="clear" w:color="auto" w:fill="FFFFFF"/>
          <w:lang w:val="en-US" w:eastAsia="zh-CN"/>
        </w:rPr>
      </w:pPr>
      <w:r>
        <w:rPr>
          <w:rFonts w:hint="eastAsia" w:ascii="仿宋_GB2312" w:hAnsi="Times New Roman" w:eastAsia="仿宋_GB2312" w:cs="Times New Roman"/>
          <w:b w:val="0"/>
          <w:bCs w:val="0"/>
          <w:color w:val="000000"/>
          <w:kern w:val="0"/>
          <w:sz w:val="32"/>
          <w:szCs w:val="32"/>
          <w:shd w:val="clear" w:color="auto" w:fill="FFFFFF"/>
          <w:lang w:val="en-US" w:eastAsia="zh-CN"/>
        </w:rPr>
        <w:t>2、</w:t>
      </w:r>
      <w:r>
        <w:rPr>
          <w:rFonts w:hint="default" w:ascii="仿宋_GB2312" w:hAnsi="Times New Roman" w:eastAsia="仿宋_GB2312" w:cs="Times New Roman"/>
          <w:b w:val="0"/>
          <w:bCs w:val="0"/>
          <w:color w:val="000000"/>
          <w:kern w:val="0"/>
          <w:sz w:val="32"/>
          <w:szCs w:val="32"/>
          <w:shd w:val="clear" w:color="auto" w:fill="FFFFFF"/>
          <w:lang w:val="en-US" w:eastAsia="zh-CN"/>
        </w:rPr>
        <w:t>坚持凝聚青年服务大局，当好桥梁纽带、服务发展大局，团的服务力、大局贡献度进一步提升</w:t>
      </w:r>
    </w:p>
    <w:p>
      <w:pPr>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hint="default" w:ascii="仿宋_GB2312" w:hAnsi="Times New Roman" w:eastAsia="仿宋_GB2312" w:cs="Times New Roman"/>
          <w:color w:val="000000"/>
          <w:kern w:val="0"/>
          <w:sz w:val="32"/>
          <w:szCs w:val="32"/>
          <w:shd w:val="clear" w:color="auto" w:fill="FFFFFF"/>
          <w:lang w:val="en-US" w:eastAsia="zh-CN"/>
        </w:rPr>
      </w:pPr>
      <w:r>
        <w:rPr>
          <w:rFonts w:hint="default" w:ascii="仿宋_GB2312" w:hAnsi="Times New Roman" w:eastAsia="仿宋_GB2312" w:cs="Times New Roman"/>
          <w:color w:val="000000"/>
          <w:kern w:val="0"/>
          <w:sz w:val="32"/>
          <w:szCs w:val="32"/>
          <w:shd w:val="clear" w:color="auto" w:fill="FFFFFF"/>
          <w:lang w:val="en-US" w:eastAsia="zh-CN"/>
        </w:rPr>
        <w:t>一是吸引凝聚“三个圈层”青年。深入开展全市青年“大调研”，形成《攀枝花市青年群体发展现状的调研报告》，对照《四川省中长期青年发展规划（2017—2025年）》行动纲领，结合调研实际与“三个圈层”青年特质，研制《攀枝花市青年宜业宜居行动计划实施方案（2021-2023年）》，并联合15个部门印发。围绕建强</w:t>
      </w:r>
      <w:r>
        <w:rPr>
          <w:rFonts w:hint="eastAsia" w:ascii="仿宋_GB2312" w:hAnsi="Times New Roman" w:eastAsia="仿宋_GB2312" w:cs="Times New Roman"/>
          <w:color w:val="000000"/>
          <w:kern w:val="0"/>
          <w:sz w:val="32"/>
          <w:szCs w:val="32"/>
          <w:shd w:val="clear" w:color="auto" w:fill="FFFFFF"/>
          <w:lang w:val="en-US" w:eastAsia="zh-CN"/>
        </w:rPr>
        <w:t>攀枝花市域</w:t>
      </w:r>
      <w:r>
        <w:rPr>
          <w:rFonts w:hint="default" w:ascii="仿宋_GB2312" w:hAnsi="Times New Roman" w:eastAsia="仿宋_GB2312" w:cs="Times New Roman"/>
          <w:color w:val="000000"/>
          <w:kern w:val="0"/>
          <w:sz w:val="32"/>
          <w:szCs w:val="32"/>
          <w:shd w:val="clear" w:color="auto" w:fill="FFFFFF"/>
          <w:lang w:val="en-US" w:eastAsia="zh-CN"/>
        </w:rPr>
        <w:t>“内圈”，重点深化青少年关爱帮扶，</w:t>
      </w:r>
      <w:r>
        <w:rPr>
          <w:rFonts w:hint="default" w:ascii="仿宋_GB2312" w:hAnsi="Times New Roman" w:eastAsia="仿宋_GB2312" w:cs="Times New Roman"/>
          <w:color w:val="000000"/>
          <w:kern w:val="0"/>
          <w:sz w:val="32"/>
          <w:szCs w:val="32"/>
          <w:shd w:val="clear" w:color="auto" w:fill="FFFFFF"/>
          <w:lang w:eastAsia="zh-CN"/>
        </w:rPr>
        <w:t>持续开展</w:t>
      </w:r>
      <w:r>
        <w:rPr>
          <w:rFonts w:hint="default" w:ascii="仿宋_GB2312" w:hAnsi="Times New Roman" w:eastAsia="仿宋_GB2312" w:cs="Times New Roman"/>
          <w:color w:val="000000"/>
          <w:kern w:val="0"/>
          <w:sz w:val="32"/>
          <w:szCs w:val="32"/>
          <w:shd w:val="clear" w:color="auto" w:fill="FFFFFF"/>
        </w:rPr>
        <w:t>考前心理减压</w:t>
      </w:r>
      <w:r>
        <w:rPr>
          <w:rFonts w:hint="default" w:ascii="仿宋_GB2312" w:hAnsi="Times New Roman" w:eastAsia="仿宋_GB2312" w:cs="Times New Roman"/>
          <w:color w:val="000000"/>
          <w:kern w:val="0"/>
          <w:sz w:val="32"/>
          <w:szCs w:val="32"/>
          <w:shd w:val="clear" w:color="auto" w:fill="FFFFFF"/>
          <w:lang w:eastAsia="zh-CN"/>
        </w:rPr>
        <w:t>品牌</w:t>
      </w:r>
      <w:r>
        <w:rPr>
          <w:rFonts w:hint="default" w:ascii="仿宋_GB2312" w:hAnsi="Times New Roman" w:eastAsia="仿宋_GB2312" w:cs="Times New Roman"/>
          <w:color w:val="000000"/>
          <w:kern w:val="0"/>
          <w:sz w:val="32"/>
          <w:szCs w:val="32"/>
          <w:shd w:val="clear" w:color="auto" w:fill="FFFFFF"/>
        </w:rPr>
        <w:t>活动</w:t>
      </w:r>
      <w:r>
        <w:rPr>
          <w:rFonts w:hint="default" w:ascii="仿宋_GB2312" w:hAnsi="Times New Roman" w:eastAsia="仿宋_GB2312" w:cs="Times New Roman"/>
          <w:color w:val="000000"/>
          <w:kern w:val="0"/>
          <w:sz w:val="32"/>
          <w:szCs w:val="32"/>
          <w:shd w:val="clear" w:color="auto" w:fill="FFFFFF"/>
          <w:lang w:eastAsia="zh-CN"/>
        </w:rPr>
        <w:t>，创新开展“青守护</w:t>
      </w:r>
      <w:r>
        <w:rPr>
          <w:rFonts w:hint="default" w:ascii="仿宋_GB2312" w:hAnsi="Times New Roman" w:eastAsia="仿宋_GB2312" w:cs="Times New Roman"/>
          <w:color w:val="000000"/>
          <w:kern w:val="0"/>
          <w:sz w:val="32"/>
          <w:szCs w:val="32"/>
          <w:shd w:val="clear" w:color="auto" w:fill="FFFFFF"/>
          <w:lang w:val="en-US" w:eastAsia="zh-CN"/>
        </w:rPr>
        <w:t>·心启航</w:t>
      </w:r>
      <w:r>
        <w:rPr>
          <w:rFonts w:hint="default" w:ascii="仿宋_GB2312" w:hAnsi="Times New Roman" w:eastAsia="仿宋_GB2312" w:cs="Times New Roman"/>
          <w:color w:val="000000"/>
          <w:kern w:val="0"/>
          <w:sz w:val="32"/>
          <w:szCs w:val="32"/>
          <w:shd w:val="clear" w:color="auto" w:fill="FFFFFF"/>
          <w:lang w:eastAsia="zh-CN"/>
        </w:rPr>
        <w:t>”青少年心理咨询公益直播，为</w:t>
      </w:r>
      <w:r>
        <w:rPr>
          <w:rFonts w:hint="default" w:ascii="仿宋_GB2312" w:hAnsi="Times New Roman" w:eastAsia="仿宋_GB2312" w:cs="Times New Roman"/>
          <w:color w:val="000000"/>
          <w:kern w:val="0"/>
          <w:sz w:val="32"/>
          <w:szCs w:val="32"/>
          <w:shd w:val="clear" w:color="auto" w:fill="FFFFFF"/>
          <w:lang w:val="en-US" w:eastAsia="zh-CN"/>
        </w:rPr>
        <w:t>600余名青少年心理减压</w:t>
      </w:r>
      <w:r>
        <w:rPr>
          <w:rFonts w:hint="default" w:ascii="仿宋_GB2312" w:hAnsi="Times New Roman" w:eastAsia="仿宋_GB2312" w:cs="Times New Roman"/>
          <w:color w:val="000000"/>
          <w:kern w:val="0"/>
          <w:sz w:val="32"/>
          <w:szCs w:val="32"/>
          <w:shd w:val="clear" w:color="auto" w:fill="FFFFFF"/>
        </w:rPr>
        <w:t>，</w:t>
      </w:r>
      <w:r>
        <w:rPr>
          <w:rFonts w:hint="default" w:ascii="仿宋_GB2312" w:hAnsi="Times New Roman" w:eastAsia="仿宋_GB2312" w:cs="Times New Roman"/>
          <w:color w:val="000000"/>
          <w:kern w:val="0"/>
          <w:sz w:val="32"/>
          <w:szCs w:val="32"/>
          <w:shd w:val="clear" w:color="auto" w:fill="FFFFFF"/>
          <w:lang w:eastAsia="zh-CN"/>
        </w:rPr>
        <w:t>累计收看</w:t>
      </w:r>
      <w:r>
        <w:rPr>
          <w:rFonts w:hint="default" w:ascii="仿宋_GB2312" w:hAnsi="Times New Roman" w:eastAsia="仿宋_GB2312" w:cs="Times New Roman"/>
          <w:color w:val="000000"/>
          <w:kern w:val="0"/>
          <w:sz w:val="32"/>
          <w:szCs w:val="32"/>
          <w:shd w:val="clear" w:color="auto" w:fill="FFFFFF"/>
          <w:lang w:val="en-US" w:eastAsia="zh-CN"/>
        </w:rPr>
        <w:t>人数</w:t>
      </w:r>
      <w:r>
        <w:rPr>
          <w:rFonts w:hint="eastAsia" w:ascii="仿宋_GB2312" w:hAnsi="Times New Roman" w:eastAsia="仿宋_GB2312" w:cs="Times New Roman"/>
          <w:color w:val="000000"/>
          <w:kern w:val="0"/>
          <w:sz w:val="32"/>
          <w:szCs w:val="32"/>
          <w:shd w:val="clear" w:color="auto" w:fill="FFFFFF"/>
          <w:lang w:val="en-US" w:eastAsia="zh-CN"/>
        </w:rPr>
        <w:t>24</w:t>
      </w:r>
      <w:r>
        <w:rPr>
          <w:rFonts w:hint="default" w:ascii="仿宋_GB2312" w:hAnsi="Times New Roman" w:eastAsia="仿宋_GB2312" w:cs="Times New Roman"/>
          <w:color w:val="000000"/>
          <w:kern w:val="0"/>
          <w:sz w:val="32"/>
          <w:szCs w:val="32"/>
          <w:shd w:val="clear" w:color="auto" w:fill="FFFFFF"/>
          <w:lang w:val="en-US" w:eastAsia="zh-CN"/>
        </w:rPr>
        <w:t>万；开展“我为青年办实事”，法治、禁毒防艾、暑期安全自护教育等活动500余场；举办第六届青年创新创业大赛，</w:t>
      </w:r>
      <w:r>
        <w:rPr>
          <w:rFonts w:hint="default" w:ascii="仿宋_GB2312" w:hAnsi="Times New Roman" w:eastAsia="仿宋_GB2312" w:cs="Times New Roman"/>
          <w:color w:val="000000"/>
          <w:kern w:val="0"/>
          <w:sz w:val="32"/>
          <w:szCs w:val="32"/>
          <w:shd w:val="clear" w:color="auto" w:fill="FFFFFF"/>
        </w:rPr>
        <w:t>提供低息贷款</w:t>
      </w:r>
      <w:r>
        <w:rPr>
          <w:rFonts w:hint="default" w:ascii="仿宋_GB2312" w:hAnsi="Times New Roman" w:eastAsia="仿宋_GB2312" w:cs="Times New Roman"/>
          <w:color w:val="000000"/>
          <w:kern w:val="0"/>
          <w:sz w:val="32"/>
          <w:szCs w:val="32"/>
          <w:shd w:val="clear" w:color="auto" w:fill="FFFFFF"/>
          <w:lang w:val="en-US" w:eastAsia="zh-CN"/>
        </w:rPr>
        <w:t>824</w:t>
      </w:r>
      <w:r>
        <w:rPr>
          <w:rFonts w:hint="default" w:ascii="仿宋_GB2312" w:hAnsi="Times New Roman" w:eastAsia="仿宋_GB2312" w:cs="Times New Roman"/>
          <w:color w:val="000000"/>
          <w:kern w:val="0"/>
          <w:sz w:val="32"/>
          <w:szCs w:val="32"/>
          <w:shd w:val="clear" w:color="auto" w:fill="FFFFFF"/>
        </w:rPr>
        <w:t>万元</w:t>
      </w:r>
      <w:r>
        <w:rPr>
          <w:rFonts w:hint="default" w:ascii="仿宋_GB2312" w:hAnsi="Times New Roman" w:eastAsia="仿宋_GB2312" w:cs="Times New Roman"/>
          <w:color w:val="000000"/>
          <w:kern w:val="0"/>
          <w:sz w:val="32"/>
          <w:szCs w:val="32"/>
          <w:shd w:val="clear" w:color="auto" w:fill="FFFFFF"/>
          <w:lang w:val="en-US" w:eastAsia="zh-CN"/>
        </w:rPr>
        <w:t>；为留守儿童、困难青少年、农民工子女发放温暖包155份、被子500余套，价值共计6万元。围绕</w:t>
      </w:r>
      <w:r>
        <w:rPr>
          <w:rFonts w:hint="eastAsia" w:ascii="仿宋_GB2312" w:hAnsi="Times New Roman" w:eastAsia="仿宋_GB2312" w:cs="Times New Roman"/>
          <w:color w:val="000000"/>
          <w:kern w:val="0"/>
          <w:sz w:val="32"/>
          <w:szCs w:val="32"/>
          <w:shd w:val="clear" w:color="auto" w:fill="FFFFFF"/>
          <w:lang w:val="en-US" w:eastAsia="zh-CN"/>
        </w:rPr>
        <w:t>协同金沙江区域</w:t>
      </w:r>
      <w:r>
        <w:rPr>
          <w:rFonts w:hint="default" w:ascii="仿宋_GB2312" w:hAnsi="Times New Roman" w:eastAsia="仿宋_GB2312" w:cs="Times New Roman"/>
          <w:color w:val="000000"/>
          <w:kern w:val="0"/>
          <w:sz w:val="32"/>
          <w:szCs w:val="32"/>
          <w:shd w:val="clear" w:color="auto" w:fill="FFFFFF"/>
          <w:lang w:val="en-US" w:eastAsia="zh-CN"/>
        </w:rPr>
        <w:t>“中圈”，重点吸引留住来攀青年，</w:t>
      </w:r>
      <w:r>
        <w:rPr>
          <w:rFonts w:hint="default" w:ascii="仿宋_GB2312" w:hAnsi="Times New Roman" w:eastAsia="仿宋_GB2312" w:cs="Times New Roman"/>
          <w:color w:val="000000"/>
          <w:kern w:val="0"/>
          <w:sz w:val="32"/>
          <w:szCs w:val="32"/>
          <w:shd w:val="clear" w:color="auto" w:fill="FFFFFF"/>
        </w:rPr>
        <w:t>建立“中圈”青年交友需求数据库，与“中圈”企事业单位，联合开展</w:t>
      </w:r>
      <w:r>
        <w:rPr>
          <w:rFonts w:hint="default" w:ascii="仿宋_GB2312" w:hAnsi="Times New Roman" w:eastAsia="仿宋_GB2312" w:cs="Times New Roman"/>
          <w:color w:val="000000"/>
          <w:kern w:val="0"/>
          <w:sz w:val="32"/>
          <w:szCs w:val="32"/>
          <w:shd w:val="clear" w:color="auto" w:fill="FFFFFF"/>
          <w:lang w:eastAsia="zh-CN"/>
        </w:rPr>
        <w:t>交友</w:t>
      </w:r>
      <w:r>
        <w:rPr>
          <w:rFonts w:hint="default" w:ascii="仿宋_GB2312" w:hAnsi="Times New Roman" w:eastAsia="仿宋_GB2312" w:cs="Times New Roman"/>
          <w:color w:val="000000"/>
          <w:kern w:val="0"/>
          <w:sz w:val="32"/>
          <w:szCs w:val="32"/>
          <w:shd w:val="clear" w:color="auto" w:fill="FFFFFF"/>
        </w:rPr>
        <w:t>活动</w:t>
      </w:r>
      <w:r>
        <w:rPr>
          <w:rFonts w:hint="default" w:ascii="仿宋_GB2312" w:hAnsi="Times New Roman" w:eastAsia="仿宋_GB2312" w:cs="Times New Roman"/>
          <w:color w:val="000000"/>
          <w:kern w:val="0"/>
          <w:sz w:val="32"/>
          <w:szCs w:val="32"/>
          <w:shd w:val="clear" w:color="auto" w:fill="FFFFFF"/>
          <w:lang w:val="en-US" w:eastAsia="zh-CN"/>
        </w:rPr>
        <w:t>15</w:t>
      </w:r>
      <w:r>
        <w:rPr>
          <w:rFonts w:hint="default" w:ascii="仿宋_GB2312" w:hAnsi="Times New Roman" w:eastAsia="仿宋_GB2312" w:cs="Times New Roman"/>
          <w:color w:val="000000"/>
          <w:kern w:val="0"/>
          <w:sz w:val="32"/>
          <w:szCs w:val="32"/>
          <w:shd w:val="clear" w:color="auto" w:fill="FFFFFF"/>
        </w:rPr>
        <w:t>场，</w:t>
      </w:r>
      <w:r>
        <w:rPr>
          <w:rFonts w:hint="default" w:ascii="仿宋_GB2312" w:hAnsi="Times New Roman" w:eastAsia="仿宋_GB2312" w:cs="Times New Roman"/>
          <w:color w:val="000000"/>
          <w:kern w:val="0"/>
          <w:sz w:val="32"/>
          <w:szCs w:val="32"/>
          <w:shd w:val="clear" w:color="auto" w:fill="FFFFFF"/>
          <w:lang w:eastAsia="zh-CN"/>
        </w:rPr>
        <w:t>“两江交汇</w:t>
      </w:r>
      <w:r>
        <w:rPr>
          <w:rFonts w:hint="default" w:ascii="仿宋_GB2312" w:hAnsi="Times New Roman" w:eastAsia="仿宋_GB2312" w:cs="Times New Roman"/>
          <w:color w:val="000000"/>
          <w:kern w:val="0"/>
          <w:sz w:val="32"/>
          <w:szCs w:val="32"/>
          <w:shd w:val="clear" w:color="auto" w:fill="FFFFFF"/>
          <w:lang w:val="en-US" w:eastAsia="zh-CN"/>
        </w:rPr>
        <w:t xml:space="preserve"> 三桥见证 一生一世</w:t>
      </w:r>
      <w:r>
        <w:rPr>
          <w:rFonts w:hint="default" w:ascii="仿宋_GB2312" w:hAnsi="Times New Roman" w:eastAsia="仿宋_GB2312" w:cs="Times New Roman"/>
          <w:color w:val="000000"/>
          <w:kern w:val="0"/>
          <w:sz w:val="32"/>
          <w:szCs w:val="32"/>
          <w:shd w:val="clear" w:color="auto" w:fill="FFFFFF"/>
          <w:lang w:eastAsia="zh-CN"/>
        </w:rPr>
        <w:t>”首届青年集体婚礼直播观看量达</w:t>
      </w:r>
      <w:r>
        <w:rPr>
          <w:rFonts w:hint="default" w:ascii="仿宋_GB2312" w:hAnsi="Times New Roman" w:eastAsia="仿宋_GB2312" w:cs="Times New Roman"/>
          <w:color w:val="000000"/>
          <w:kern w:val="0"/>
          <w:sz w:val="32"/>
          <w:szCs w:val="32"/>
          <w:shd w:val="clear" w:color="auto" w:fill="FFFFFF"/>
          <w:lang w:val="en-US" w:eastAsia="zh-CN"/>
        </w:rPr>
        <w:t>35万+</w:t>
      </w:r>
      <w:r>
        <w:rPr>
          <w:rFonts w:hint="default" w:ascii="仿宋_GB2312" w:hAnsi="Times New Roman" w:eastAsia="仿宋_GB2312" w:cs="Times New Roman"/>
          <w:color w:val="000000"/>
          <w:kern w:val="0"/>
          <w:sz w:val="32"/>
          <w:szCs w:val="32"/>
          <w:shd w:val="clear" w:color="auto" w:fill="FFFFFF"/>
        </w:rPr>
        <w:t>。</w:t>
      </w:r>
      <w:r>
        <w:rPr>
          <w:rFonts w:hint="default" w:ascii="仿宋_GB2312" w:hAnsi="Times New Roman" w:eastAsia="仿宋_GB2312" w:cs="Times New Roman"/>
          <w:color w:val="000000"/>
          <w:kern w:val="0"/>
          <w:sz w:val="32"/>
          <w:szCs w:val="32"/>
          <w:shd w:val="clear" w:color="auto" w:fill="FFFFFF"/>
          <w:lang w:eastAsia="zh-CN"/>
        </w:rPr>
        <w:t>围绕融入</w:t>
      </w:r>
      <w:r>
        <w:rPr>
          <w:rFonts w:hint="eastAsia" w:ascii="仿宋_GB2312" w:hAnsi="Times New Roman" w:eastAsia="仿宋_GB2312" w:cs="Times New Roman"/>
          <w:color w:val="000000"/>
          <w:kern w:val="0"/>
          <w:sz w:val="32"/>
          <w:szCs w:val="32"/>
          <w:shd w:val="clear" w:color="auto" w:fill="FFFFFF"/>
          <w:lang w:eastAsia="zh-CN"/>
        </w:rPr>
        <w:t>成渝贵昆</w:t>
      </w:r>
      <w:r>
        <w:rPr>
          <w:rFonts w:hint="default" w:ascii="仿宋_GB2312" w:hAnsi="Times New Roman" w:eastAsia="仿宋_GB2312" w:cs="Times New Roman"/>
          <w:color w:val="000000"/>
          <w:kern w:val="0"/>
          <w:sz w:val="32"/>
          <w:szCs w:val="32"/>
          <w:shd w:val="clear" w:color="auto" w:fill="FFFFFF"/>
          <w:lang w:eastAsia="zh-CN"/>
        </w:rPr>
        <w:t>“外圈”，重点做好交流融入工作，持续</w:t>
      </w:r>
      <w:r>
        <w:rPr>
          <w:rFonts w:hint="default" w:ascii="仿宋_GB2312" w:hAnsi="Times New Roman" w:eastAsia="仿宋_GB2312" w:cs="Times New Roman"/>
          <w:color w:val="000000"/>
          <w:kern w:val="0"/>
          <w:sz w:val="32"/>
          <w:szCs w:val="32"/>
          <w:shd w:val="clear" w:color="auto" w:fill="FFFFFF"/>
          <w:lang w:val="en-US" w:eastAsia="zh-CN"/>
        </w:rPr>
        <w:t>与重庆綦江团委、重庆长寿团委合作推动川渝双城“青才计划”；举办青少年手拉手研学活动，西昌、綦江、攀枝花26名青少年结对进行为期6天的研学之旅；实施</w:t>
      </w:r>
      <w:r>
        <w:rPr>
          <w:rFonts w:hint="default" w:ascii="仿宋_GB2312" w:hAnsi="Times New Roman" w:eastAsia="仿宋_GB2312" w:cs="Times New Roman"/>
          <w:color w:val="000000"/>
          <w:kern w:val="0"/>
          <w:sz w:val="32"/>
          <w:szCs w:val="32"/>
          <w:shd w:val="clear" w:color="auto" w:fill="FFFFFF"/>
        </w:rPr>
        <w:t>“回流计划”</w:t>
      </w:r>
      <w:r>
        <w:rPr>
          <w:rFonts w:hint="default" w:ascii="仿宋_GB2312" w:hAnsi="Times New Roman" w:eastAsia="仿宋_GB2312" w:cs="Times New Roman"/>
          <w:color w:val="000000"/>
          <w:kern w:val="0"/>
          <w:sz w:val="32"/>
          <w:szCs w:val="32"/>
          <w:shd w:val="clear" w:color="auto" w:fill="FFFFFF"/>
          <w:lang w:eastAsia="zh-CN"/>
        </w:rPr>
        <w:t>，</w:t>
      </w:r>
      <w:r>
        <w:rPr>
          <w:rFonts w:hint="default" w:ascii="仿宋_GB2312" w:hAnsi="Times New Roman" w:eastAsia="仿宋_GB2312" w:cs="Times New Roman"/>
          <w:color w:val="000000"/>
          <w:kern w:val="0"/>
          <w:sz w:val="32"/>
          <w:szCs w:val="32"/>
          <w:shd w:val="clear" w:color="auto" w:fill="FFFFFF"/>
        </w:rPr>
        <w:t>收到来自北京、上海、西安、厦门、云南等地580余</w:t>
      </w:r>
      <w:r>
        <w:rPr>
          <w:rFonts w:hint="default" w:ascii="仿宋_GB2312" w:hAnsi="Times New Roman" w:eastAsia="仿宋_GB2312" w:cs="Times New Roman"/>
          <w:color w:val="000000"/>
          <w:kern w:val="0"/>
          <w:sz w:val="32"/>
          <w:szCs w:val="32"/>
          <w:shd w:val="clear" w:color="auto" w:fill="FFFFFF"/>
          <w:lang w:eastAsia="zh-CN"/>
        </w:rPr>
        <w:t>名</w:t>
      </w:r>
      <w:r>
        <w:rPr>
          <w:rFonts w:hint="default" w:ascii="仿宋_GB2312" w:hAnsi="Times New Roman" w:eastAsia="仿宋_GB2312" w:cs="Times New Roman"/>
          <w:color w:val="000000"/>
          <w:kern w:val="0"/>
          <w:sz w:val="32"/>
          <w:szCs w:val="32"/>
          <w:shd w:val="clear" w:color="auto" w:fill="FFFFFF"/>
        </w:rPr>
        <w:t>大学生</w:t>
      </w:r>
      <w:r>
        <w:rPr>
          <w:rFonts w:hint="default" w:ascii="仿宋_GB2312" w:hAnsi="Times New Roman" w:eastAsia="仿宋_GB2312" w:cs="Times New Roman"/>
          <w:color w:val="000000"/>
          <w:kern w:val="0"/>
          <w:sz w:val="32"/>
          <w:szCs w:val="32"/>
          <w:shd w:val="clear" w:color="auto" w:fill="FFFFFF"/>
          <w:lang w:eastAsia="zh-CN"/>
        </w:rPr>
        <w:t>，来攀</w:t>
      </w:r>
      <w:r>
        <w:rPr>
          <w:rFonts w:hint="default" w:ascii="仿宋_GB2312" w:hAnsi="Times New Roman" w:eastAsia="仿宋_GB2312" w:cs="Times New Roman"/>
          <w:color w:val="000000"/>
          <w:kern w:val="0"/>
          <w:sz w:val="32"/>
          <w:szCs w:val="32"/>
          <w:shd w:val="clear" w:color="auto" w:fill="FFFFFF"/>
        </w:rPr>
        <w:t>入住申请</w:t>
      </w:r>
      <w:r>
        <w:rPr>
          <w:rFonts w:hint="default" w:ascii="仿宋_GB2312" w:hAnsi="Times New Roman" w:eastAsia="仿宋_GB2312" w:cs="Times New Roman"/>
          <w:color w:val="000000"/>
          <w:kern w:val="0"/>
          <w:sz w:val="32"/>
          <w:szCs w:val="32"/>
          <w:shd w:val="clear" w:color="auto" w:fill="FFFFFF"/>
          <w:lang w:eastAsia="zh-CN"/>
        </w:rPr>
        <w:t>；争取</w:t>
      </w:r>
      <w:r>
        <w:rPr>
          <w:rFonts w:hint="default" w:ascii="仿宋_GB2312" w:hAnsi="Times New Roman" w:eastAsia="仿宋_GB2312" w:cs="Times New Roman"/>
          <w:color w:val="000000"/>
          <w:kern w:val="0"/>
          <w:sz w:val="32"/>
          <w:szCs w:val="32"/>
          <w:shd w:val="clear" w:color="auto" w:fill="FFFFFF"/>
        </w:rPr>
        <w:t>第十七届“挑战杯”竞赛“揭榜挂帅”专项赛落户攀枝花，全国30所高校共计40名专家和在校学生来攀</w:t>
      </w:r>
      <w:r>
        <w:rPr>
          <w:rFonts w:hint="default" w:ascii="仿宋_GB2312" w:hAnsi="Times New Roman" w:eastAsia="仿宋_GB2312" w:cs="Times New Roman"/>
          <w:color w:val="000000"/>
          <w:kern w:val="0"/>
          <w:sz w:val="32"/>
          <w:szCs w:val="32"/>
          <w:shd w:val="clear" w:color="auto" w:fill="FFFFFF"/>
          <w:lang w:eastAsia="zh-CN"/>
        </w:rPr>
        <w:t>参加城市体验活动。</w:t>
      </w:r>
      <w:r>
        <w:rPr>
          <w:rFonts w:hint="default" w:ascii="仿宋_GB2312" w:hAnsi="Times New Roman" w:eastAsia="仿宋_GB2312" w:cs="Times New Roman"/>
          <w:color w:val="000000"/>
          <w:kern w:val="0"/>
          <w:sz w:val="32"/>
          <w:szCs w:val="32"/>
          <w:shd w:val="clear" w:color="auto" w:fill="FFFFFF"/>
          <w:lang w:val="en-US" w:eastAsia="zh-CN"/>
        </w:rPr>
        <w:t>二是助力乡村振兴。联合举办“兴农主播、助力振兴”中国推介攀枝花直播基地主播签约暨首届新型农民公益培训，组织众多青年委员、网络青年大V参与助销，实现产销对接14万吨；趁热打铁，组织青年大咖参与“爱上攀枝花，芒果带回家”电商芒果节直播活动，仅3小时，10万件芒果、100个钛制水杯、100套钛制筷子、1000份康养旅游体验券、100份一年期攀枝花水果体验券、10000份一年期攀枝花芒果体验券被一抢而空。三是助力城市文明提升。制发《攀枝花市青年志愿服务管理办法（试行）》，设计运用攀枝花青年志愿者卡通形象，新建志愿服务活动发布、实名认证、活动报名、时长统计、积分兑换、星级专享一体化志愿攀枝花平台，推广使用熊猫侠志愿者专属卡，初步形成了青年志愿服务“信用激励”模式。截至</w:t>
      </w:r>
      <w:r>
        <w:rPr>
          <w:rFonts w:hint="eastAsia" w:ascii="仿宋_GB2312" w:eastAsia="仿宋_GB2312" w:cs="Times New Roman"/>
          <w:color w:val="000000"/>
          <w:kern w:val="0"/>
          <w:sz w:val="32"/>
          <w:szCs w:val="32"/>
          <w:shd w:val="clear" w:color="auto" w:fill="FFFFFF"/>
          <w:lang w:val="en-US" w:eastAsia="zh-CN"/>
        </w:rPr>
        <w:t>2021年底</w:t>
      </w:r>
      <w:r>
        <w:rPr>
          <w:rFonts w:hint="default" w:ascii="仿宋_GB2312" w:hAnsi="Times New Roman" w:eastAsia="仿宋_GB2312" w:cs="Times New Roman"/>
          <w:color w:val="000000"/>
          <w:kern w:val="0"/>
          <w:sz w:val="32"/>
          <w:szCs w:val="32"/>
          <w:shd w:val="clear" w:color="auto" w:fill="FFFFFF"/>
          <w:lang w:val="en-US" w:eastAsia="zh-CN"/>
        </w:rPr>
        <w:t>，</w:t>
      </w:r>
      <w:r>
        <w:rPr>
          <w:rFonts w:hint="default" w:ascii="仿宋_GB2312" w:hAnsi="Times New Roman" w:eastAsia="仿宋_GB2312" w:cs="Times New Roman"/>
          <w:color w:val="000000"/>
          <w:kern w:val="0"/>
          <w:sz w:val="32"/>
          <w:szCs w:val="32"/>
          <w:shd w:val="clear" w:color="auto" w:fill="FFFFFF"/>
        </w:rPr>
        <w:t>注册青年志愿者</w:t>
      </w:r>
      <w:r>
        <w:rPr>
          <w:rFonts w:hint="eastAsia" w:ascii="仿宋_GB2312" w:hAnsi="Times New Roman" w:eastAsia="仿宋_GB2312" w:cs="Times New Roman"/>
          <w:color w:val="000000"/>
          <w:kern w:val="0"/>
          <w:sz w:val="32"/>
          <w:szCs w:val="32"/>
          <w:shd w:val="clear" w:color="auto" w:fill="FFFFFF"/>
          <w:lang w:val="en-US"/>
        </w:rPr>
        <w:t>9.5</w:t>
      </w:r>
      <w:r>
        <w:rPr>
          <w:rFonts w:hint="default" w:ascii="仿宋_GB2312" w:hAnsi="Times New Roman" w:eastAsia="仿宋_GB2312" w:cs="Times New Roman"/>
          <w:color w:val="000000"/>
          <w:kern w:val="0"/>
          <w:sz w:val="32"/>
          <w:szCs w:val="32"/>
          <w:shd w:val="clear" w:color="auto" w:fill="FFFFFF"/>
        </w:rPr>
        <w:t>万余人，建立青年志愿服务团队</w:t>
      </w:r>
      <w:r>
        <w:rPr>
          <w:rFonts w:hint="default" w:ascii="仿宋_GB2312" w:hAnsi="Times New Roman" w:eastAsia="仿宋_GB2312" w:cs="Times New Roman"/>
          <w:color w:val="000000"/>
          <w:kern w:val="0"/>
          <w:sz w:val="32"/>
          <w:szCs w:val="32"/>
          <w:shd w:val="clear" w:color="auto" w:fill="FFFFFF"/>
          <w:lang w:val="en-US"/>
        </w:rPr>
        <w:t>151</w:t>
      </w:r>
      <w:r>
        <w:rPr>
          <w:rFonts w:hint="eastAsia" w:ascii="仿宋_GB2312" w:hAnsi="Times New Roman" w:eastAsia="仿宋_GB2312" w:cs="Times New Roman"/>
          <w:color w:val="000000"/>
          <w:kern w:val="0"/>
          <w:sz w:val="32"/>
          <w:szCs w:val="32"/>
          <w:shd w:val="clear" w:color="auto" w:fill="FFFFFF"/>
          <w:lang w:val="en-US"/>
        </w:rPr>
        <w:t>6</w:t>
      </w:r>
      <w:r>
        <w:rPr>
          <w:rFonts w:hint="default" w:ascii="仿宋_GB2312" w:hAnsi="Times New Roman" w:eastAsia="仿宋_GB2312" w:cs="Times New Roman"/>
          <w:color w:val="000000"/>
          <w:kern w:val="0"/>
          <w:sz w:val="32"/>
          <w:szCs w:val="32"/>
          <w:shd w:val="clear" w:color="auto" w:fill="FFFFFF"/>
        </w:rPr>
        <w:t>支，在志愿攀枝花平台发起各类活动</w:t>
      </w:r>
      <w:r>
        <w:rPr>
          <w:rFonts w:hint="default" w:ascii="仿宋_GB2312" w:hAnsi="Times New Roman" w:eastAsia="仿宋_GB2312" w:cs="Times New Roman"/>
          <w:color w:val="000000"/>
          <w:kern w:val="0"/>
          <w:sz w:val="32"/>
          <w:szCs w:val="32"/>
          <w:shd w:val="clear" w:color="auto" w:fill="FFFFFF"/>
          <w:lang w:val="en-US"/>
        </w:rPr>
        <w:t>0.3万次，组织青年</w:t>
      </w:r>
      <w:r>
        <w:rPr>
          <w:rFonts w:hint="default" w:ascii="仿宋_GB2312" w:hAnsi="Times New Roman" w:eastAsia="仿宋_GB2312" w:cs="Times New Roman"/>
          <w:color w:val="000000"/>
          <w:kern w:val="0"/>
          <w:sz w:val="32"/>
          <w:szCs w:val="32"/>
          <w:shd w:val="clear" w:color="auto" w:fill="FFFFFF"/>
        </w:rPr>
        <w:t>参与一线绿色低碳、文明城市创建等志愿服务，累计服务时长</w:t>
      </w:r>
      <w:r>
        <w:rPr>
          <w:rFonts w:hint="default" w:ascii="仿宋_GB2312" w:hAnsi="Times New Roman" w:eastAsia="仿宋_GB2312" w:cs="Times New Roman"/>
          <w:color w:val="000000"/>
          <w:kern w:val="0"/>
          <w:sz w:val="32"/>
          <w:szCs w:val="32"/>
          <w:shd w:val="clear" w:color="auto" w:fill="FFFFFF"/>
          <w:lang w:val="en-US"/>
        </w:rPr>
        <w:t>56.7</w:t>
      </w:r>
      <w:r>
        <w:rPr>
          <w:rFonts w:hint="default" w:ascii="仿宋_GB2312" w:hAnsi="Times New Roman" w:eastAsia="仿宋_GB2312" w:cs="Times New Roman"/>
          <w:color w:val="000000"/>
          <w:kern w:val="0"/>
          <w:sz w:val="32"/>
          <w:szCs w:val="32"/>
          <w:shd w:val="clear" w:color="auto" w:fill="FFFFFF"/>
        </w:rPr>
        <w:t>万小时。</w:t>
      </w:r>
    </w:p>
    <w:p>
      <w:pPr>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outlineLvl w:val="2"/>
        <w:rPr>
          <w:rFonts w:hint="default" w:ascii="仿宋_GB2312" w:hAnsi="Times New Roman" w:eastAsia="仿宋_GB2312" w:cs="Times New Roman"/>
          <w:b w:val="0"/>
          <w:bCs w:val="0"/>
          <w:color w:val="000000"/>
          <w:kern w:val="0"/>
          <w:sz w:val="32"/>
          <w:szCs w:val="32"/>
          <w:shd w:val="clear" w:color="auto" w:fill="FFFFFF"/>
          <w:lang w:val="en-US" w:eastAsia="zh-CN"/>
        </w:rPr>
      </w:pPr>
      <w:r>
        <w:rPr>
          <w:rFonts w:hint="eastAsia" w:ascii="仿宋_GB2312" w:hAnsi="Times New Roman" w:eastAsia="仿宋_GB2312" w:cs="Times New Roman"/>
          <w:b w:val="0"/>
          <w:bCs w:val="0"/>
          <w:color w:val="000000"/>
          <w:kern w:val="0"/>
          <w:sz w:val="32"/>
          <w:szCs w:val="32"/>
          <w:shd w:val="clear" w:color="auto" w:fill="FFFFFF"/>
          <w:lang w:val="en-US" w:eastAsia="zh-CN"/>
        </w:rPr>
        <w:t>3、</w:t>
      </w:r>
      <w:r>
        <w:rPr>
          <w:rFonts w:hint="default" w:ascii="仿宋_GB2312" w:hAnsi="Times New Roman" w:eastAsia="仿宋_GB2312" w:cs="Times New Roman"/>
          <w:b w:val="0"/>
          <w:bCs w:val="0"/>
          <w:color w:val="000000"/>
          <w:kern w:val="0"/>
          <w:sz w:val="32"/>
          <w:szCs w:val="32"/>
          <w:shd w:val="clear" w:color="auto" w:fill="FFFFFF"/>
          <w:lang w:val="en-US" w:eastAsia="zh-CN"/>
        </w:rPr>
        <w:t>牢树大抓基层鲜明导向，扩大组织覆盖、夯实基层基础，团的组织力进一步提升</w:t>
      </w:r>
    </w:p>
    <w:p>
      <w:pPr>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hint="default" w:ascii="仿宋_GB2312" w:hAnsi="Times New Roman" w:eastAsia="仿宋_GB2312" w:cs="Times New Roman"/>
          <w:color w:val="000000"/>
          <w:kern w:val="0"/>
          <w:sz w:val="32"/>
          <w:szCs w:val="32"/>
          <w:shd w:val="clear" w:color="auto" w:fill="FFFFFF"/>
        </w:rPr>
      </w:pPr>
      <w:r>
        <w:rPr>
          <w:rFonts w:hint="default" w:ascii="仿宋_GB2312" w:hAnsi="Times New Roman" w:eastAsia="仿宋_GB2312" w:cs="Times New Roman"/>
          <w:color w:val="000000"/>
          <w:kern w:val="0"/>
          <w:sz w:val="32"/>
          <w:szCs w:val="32"/>
          <w:shd w:val="clear" w:color="auto" w:fill="FFFFFF"/>
        </w:rPr>
        <w:t>一是组织建设进一步加强。大力推进对标党建抓团建“百日攻坚”行动，指导区（县）完成团组织换届工作，3</w:t>
      </w:r>
      <w:r>
        <w:rPr>
          <w:rFonts w:hint="eastAsia" w:ascii="仿宋_GB2312" w:hAnsi="Times New Roman" w:eastAsia="仿宋_GB2312" w:cs="Times New Roman"/>
          <w:color w:val="000000"/>
          <w:kern w:val="0"/>
          <w:sz w:val="32"/>
          <w:szCs w:val="32"/>
          <w:shd w:val="clear" w:color="auto" w:fill="FFFFFF"/>
          <w:lang w:val="en-US"/>
        </w:rPr>
        <w:t>36</w:t>
      </w:r>
      <w:r>
        <w:rPr>
          <w:rFonts w:hint="default" w:ascii="仿宋_GB2312" w:hAnsi="Times New Roman" w:eastAsia="仿宋_GB2312" w:cs="Times New Roman"/>
          <w:color w:val="000000"/>
          <w:kern w:val="0"/>
          <w:sz w:val="32"/>
          <w:szCs w:val="32"/>
          <w:shd w:val="clear" w:color="auto" w:fill="FFFFFF"/>
        </w:rPr>
        <w:t>个村（社区）团组织全部完成换届。新建城市小区、农业园区等团组织96个、“青年之家”9个、团代表联络站</w:t>
      </w:r>
      <w:r>
        <w:rPr>
          <w:rFonts w:hint="default" w:ascii="仿宋_GB2312" w:hAnsi="Times New Roman" w:eastAsia="仿宋_GB2312" w:cs="Times New Roman"/>
          <w:color w:val="000000"/>
          <w:kern w:val="0"/>
          <w:sz w:val="32"/>
          <w:szCs w:val="32"/>
          <w:shd w:val="clear" w:color="auto" w:fill="FFFFFF"/>
          <w:lang w:val="en-US"/>
        </w:rPr>
        <w:t>2个，</w:t>
      </w:r>
      <w:r>
        <w:rPr>
          <w:rFonts w:hint="default" w:ascii="仿宋_GB2312" w:hAnsi="Times New Roman" w:eastAsia="仿宋_GB2312" w:cs="Times New Roman"/>
          <w:color w:val="000000"/>
          <w:kern w:val="0"/>
          <w:sz w:val="32"/>
          <w:szCs w:val="32"/>
          <w:shd w:val="clear" w:color="auto" w:fill="FFFFFF"/>
        </w:rPr>
        <w:t>全年开活动581场，覆盖青年9464人。二是组织管理进一步规范。全力推进“智慧团建”系统录入及运用，将“团员发展”“学社衔接”“专题组织生活会”“团内激励”“对标定级”“团干部信息录入”“青年之家”等基层组织建设重点工作情况反映到系统中，规范化管理基层团组织。三是工作机制进一步完善。坚持分类施策、统筹推进，强化“全团抓学校”意识，联合教育部门加强学校共青团工作；贯彻落实《攀枝花市基层党建带团建工作三年行动计划（2020—2022年）》</w:t>
      </w:r>
      <w:r>
        <w:rPr>
          <w:rFonts w:hint="default" w:ascii="仿宋_GB2312" w:hAnsi="Times New Roman" w:eastAsia="仿宋_GB2312" w:cs="Times New Roman"/>
          <w:color w:val="000000"/>
          <w:kern w:val="0"/>
          <w:sz w:val="32"/>
          <w:szCs w:val="32"/>
          <w:shd w:val="clear" w:color="auto" w:fill="FFFFFF"/>
          <w:lang w:eastAsia="zh-CN"/>
        </w:rPr>
        <w:t>，</w:t>
      </w:r>
      <w:r>
        <w:rPr>
          <w:rFonts w:hint="default" w:ascii="仿宋_GB2312" w:hAnsi="Times New Roman" w:eastAsia="仿宋_GB2312" w:cs="Times New Roman"/>
          <w:color w:val="000000"/>
          <w:kern w:val="0"/>
          <w:sz w:val="32"/>
          <w:szCs w:val="32"/>
          <w:shd w:val="clear" w:color="auto" w:fill="FFFFFF"/>
        </w:rPr>
        <w:t>联合市委组织部出台《攀枝花市县（区）团委书记任期绩效和履职评价考核办法（暂行）》，</w:t>
      </w:r>
      <w:r>
        <w:rPr>
          <w:rFonts w:hint="default" w:ascii="仿宋_GB2312" w:hAnsi="Times New Roman" w:eastAsia="仿宋_GB2312" w:cs="Times New Roman"/>
          <w:color w:val="000000"/>
          <w:kern w:val="0"/>
          <w:sz w:val="32"/>
          <w:szCs w:val="32"/>
          <w:shd w:val="clear" w:color="auto" w:fill="FFFFFF"/>
          <w:lang w:eastAsia="zh-CN"/>
        </w:rPr>
        <w:t>明确</w:t>
      </w:r>
      <w:r>
        <w:rPr>
          <w:rFonts w:hint="default" w:ascii="仿宋_GB2312" w:hAnsi="Times New Roman" w:eastAsia="仿宋_GB2312" w:cs="Times New Roman"/>
          <w:color w:val="000000"/>
          <w:kern w:val="0"/>
          <w:sz w:val="32"/>
          <w:szCs w:val="32"/>
          <w:shd w:val="clear" w:color="auto" w:fill="FFFFFF"/>
        </w:rPr>
        <w:t>考核主体、考核对象、考核内容、考核程序、结果运用；实行团干部常态化联系团代表、团代表联系普通青年制度。</w:t>
      </w:r>
    </w:p>
    <w:p>
      <w:pPr>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hint="default" w:ascii="仿宋_GB2312" w:hAnsi="Times New Roman" w:eastAsia="仿宋_GB2312" w:cs="Times New Roman"/>
          <w:b w:val="0"/>
          <w:bCs w:val="0"/>
          <w:color w:val="000000"/>
          <w:kern w:val="0"/>
          <w:sz w:val="32"/>
          <w:szCs w:val="32"/>
          <w:shd w:val="clear" w:color="auto" w:fill="FFFFFF"/>
          <w:lang w:val="en-US" w:eastAsia="zh-CN"/>
        </w:rPr>
      </w:pPr>
      <w:r>
        <w:rPr>
          <w:rFonts w:hint="eastAsia" w:ascii="仿宋_GB2312" w:hAnsi="Times New Roman" w:eastAsia="仿宋_GB2312" w:cs="Times New Roman"/>
          <w:b w:val="0"/>
          <w:bCs w:val="0"/>
          <w:color w:val="000000"/>
          <w:kern w:val="0"/>
          <w:sz w:val="32"/>
          <w:szCs w:val="32"/>
          <w:shd w:val="clear" w:color="auto" w:fill="FFFFFF"/>
          <w:lang w:val="en-US" w:eastAsia="zh-CN"/>
        </w:rPr>
        <w:t>4、</w:t>
      </w:r>
      <w:r>
        <w:rPr>
          <w:rFonts w:hint="default" w:ascii="仿宋_GB2312" w:hAnsi="Times New Roman" w:eastAsia="仿宋_GB2312" w:cs="Times New Roman"/>
          <w:b w:val="0"/>
          <w:bCs w:val="0"/>
          <w:color w:val="000000"/>
          <w:kern w:val="0"/>
          <w:sz w:val="32"/>
          <w:szCs w:val="32"/>
          <w:shd w:val="clear" w:color="auto" w:fill="FFFFFF"/>
          <w:lang w:val="en-US" w:eastAsia="zh-CN"/>
        </w:rPr>
        <w:t>坚定不移继续改革攻坚，狠抓薄弱环节、推动改革试点，团的政治性、先进性、群众性进一步提升</w:t>
      </w:r>
    </w:p>
    <w:p>
      <w:pPr>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hint="default" w:ascii="仿宋_GB2312" w:hAnsi="Times New Roman" w:eastAsia="仿宋_GB2312" w:cs="Times New Roman"/>
          <w:color w:val="000000"/>
          <w:kern w:val="0"/>
          <w:sz w:val="32"/>
          <w:szCs w:val="32"/>
          <w:shd w:val="clear" w:color="auto" w:fill="FFFFFF"/>
          <w:lang w:val="en-US" w:eastAsia="zh-CN"/>
        </w:rPr>
      </w:pPr>
      <w:r>
        <w:rPr>
          <w:rFonts w:hint="default" w:ascii="仿宋_GB2312" w:hAnsi="Times New Roman" w:eastAsia="仿宋_GB2312" w:cs="Times New Roman"/>
          <w:color w:val="000000"/>
          <w:kern w:val="0"/>
          <w:sz w:val="32"/>
          <w:szCs w:val="32"/>
          <w:shd w:val="clear" w:color="auto" w:fill="FFFFFF"/>
          <w:lang w:val="en-US" w:eastAsia="zh-CN"/>
        </w:rPr>
        <w:t>一是青马工程试点持续深化。第一批青马工程试点取得明显成效，试点经验</w:t>
      </w:r>
      <w:r>
        <w:rPr>
          <w:rFonts w:hint="default" w:ascii="仿宋_GB2312" w:hAnsi="Times New Roman" w:eastAsia="仿宋_GB2312" w:cs="Times New Roman"/>
          <w:color w:val="000000"/>
          <w:kern w:val="0"/>
          <w:sz w:val="32"/>
          <w:szCs w:val="32"/>
          <w:shd w:val="clear" w:color="auto" w:fill="FFFFFF"/>
        </w:rPr>
        <w:t>在2021年四川省青年马克思主义者培养工程工作推进会上</w:t>
      </w:r>
      <w:r>
        <w:rPr>
          <w:rFonts w:hint="default" w:ascii="仿宋_GB2312" w:hAnsi="Times New Roman" w:eastAsia="仿宋_GB2312" w:cs="Times New Roman"/>
          <w:color w:val="000000"/>
          <w:kern w:val="0"/>
          <w:sz w:val="32"/>
          <w:szCs w:val="32"/>
          <w:shd w:val="clear" w:color="auto" w:fill="FFFFFF"/>
          <w:lang w:eastAsia="zh-CN"/>
        </w:rPr>
        <w:t>进行交流。争取第二批试点落地攀枝花，</w:t>
      </w:r>
      <w:r>
        <w:rPr>
          <w:rFonts w:hint="default" w:ascii="仿宋_GB2312" w:hAnsi="Times New Roman" w:eastAsia="仿宋_GB2312" w:cs="Times New Roman"/>
          <w:color w:val="000000"/>
          <w:kern w:val="0"/>
          <w:sz w:val="32"/>
          <w:szCs w:val="32"/>
          <w:shd w:val="clear" w:color="auto" w:fill="FFFFFF"/>
        </w:rPr>
        <w:t>攀枝花市被确定四川省第二批“青马工程”试点市，米易县被确定为四川省第二批“青马工程”试点县</w:t>
      </w:r>
      <w:r>
        <w:rPr>
          <w:rFonts w:hint="default" w:ascii="仿宋_GB2312" w:hAnsi="Times New Roman" w:eastAsia="仿宋_GB2312" w:cs="Times New Roman"/>
          <w:color w:val="000000"/>
          <w:kern w:val="0"/>
          <w:sz w:val="32"/>
          <w:szCs w:val="32"/>
          <w:shd w:val="clear" w:color="auto" w:fill="FFFFFF"/>
          <w:lang w:eastAsia="zh-CN"/>
        </w:rPr>
        <w:t>。</w:t>
      </w:r>
      <w:r>
        <w:rPr>
          <w:rFonts w:hint="default" w:ascii="仿宋_GB2312" w:hAnsi="Times New Roman" w:eastAsia="仿宋_GB2312" w:cs="Times New Roman"/>
          <w:color w:val="000000"/>
          <w:kern w:val="0"/>
          <w:sz w:val="32"/>
          <w:szCs w:val="32"/>
          <w:shd w:val="clear" w:color="auto" w:fill="FFFFFF"/>
          <w:lang w:val="en-US" w:eastAsia="zh-CN"/>
        </w:rPr>
        <w:t>二是县域共青团基层组织改革试点工作初显成效。制发《一体化推动盐边县县域共青团基层组织改革试点工作领导小组》《一体化推动盐边县县域共青团基层组织改革任务分工方案》，召开改革试点工作推进会7次，对照县（市、区）评估指导参考标准，现场办公，协调解决优秀团干部成长发展、团委班子成员选用突破、活动经费等多项难题，县域共青团基层组织改革试点工作获肯定性批示。三是新时代少先队工作职责进一步夯实。坚持</w:t>
      </w:r>
      <w:r>
        <w:rPr>
          <w:rFonts w:hint="default" w:ascii="仿宋_GB2312" w:hAnsi="Times New Roman" w:eastAsia="仿宋_GB2312" w:cs="Times New Roman"/>
          <w:color w:val="000000"/>
          <w:kern w:val="0"/>
          <w:sz w:val="32"/>
          <w:szCs w:val="32"/>
          <w:shd w:val="clear" w:color="auto" w:fill="FFFFFF"/>
          <w:lang w:eastAsia="zh-CN"/>
        </w:rPr>
        <w:t>党、团、队一体化建设，向</w:t>
      </w:r>
      <w:r>
        <w:rPr>
          <w:rFonts w:hint="default" w:ascii="仿宋_GB2312" w:hAnsi="Times New Roman" w:eastAsia="仿宋_GB2312" w:cs="Times New Roman"/>
          <w:color w:val="000000"/>
          <w:kern w:val="0"/>
          <w:sz w:val="32"/>
          <w:szCs w:val="32"/>
          <w:shd w:val="clear" w:color="auto" w:fill="FFFFFF"/>
          <w:lang w:val="en-US" w:eastAsia="zh-CN"/>
        </w:rPr>
        <w:t>市委常委会专题汇报少先队工作开展情况；制定</w:t>
      </w:r>
      <w:r>
        <w:rPr>
          <w:rFonts w:hint="default" w:ascii="仿宋_GB2312" w:hAnsi="Times New Roman" w:eastAsia="仿宋_GB2312" w:cs="Times New Roman"/>
          <w:color w:val="000000"/>
          <w:kern w:val="0"/>
          <w:sz w:val="32"/>
          <w:szCs w:val="32"/>
          <w:shd w:val="clear" w:color="auto" w:fill="FFFFFF"/>
        </w:rPr>
        <w:t>攀枝花市</w:t>
      </w:r>
      <w:r>
        <w:rPr>
          <w:rFonts w:hint="default" w:ascii="仿宋_GB2312" w:hAnsi="Times New Roman" w:eastAsia="仿宋_GB2312" w:cs="Times New Roman"/>
          <w:color w:val="000000"/>
          <w:kern w:val="0"/>
          <w:sz w:val="32"/>
          <w:szCs w:val="32"/>
          <w:shd w:val="clear" w:color="auto" w:fill="FFFFFF"/>
          <w:lang w:eastAsia="zh-CN"/>
        </w:rPr>
        <w:t>贯彻</w:t>
      </w:r>
      <w:r>
        <w:rPr>
          <w:rFonts w:hint="default" w:ascii="仿宋_GB2312" w:hAnsi="Times New Roman" w:eastAsia="仿宋_GB2312" w:cs="Times New Roman"/>
          <w:color w:val="000000"/>
          <w:kern w:val="0"/>
          <w:sz w:val="32"/>
          <w:szCs w:val="32"/>
          <w:shd w:val="clear" w:color="auto" w:fill="FFFFFF"/>
        </w:rPr>
        <w:t>落实《</w:t>
      </w:r>
      <w:r>
        <w:rPr>
          <w:rFonts w:hint="default" w:ascii="仿宋_GB2312" w:hAnsi="Times New Roman" w:eastAsia="仿宋_GB2312" w:cs="Times New Roman"/>
          <w:color w:val="000000"/>
          <w:kern w:val="0"/>
          <w:sz w:val="32"/>
          <w:szCs w:val="32"/>
          <w:shd w:val="clear" w:color="auto" w:fill="FFFFFF"/>
          <w:lang w:val="en-US" w:eastAsia="zh-CN"/>
        </w:rPr>
        <w:t>中共中央关于全面加强新时代少先队工作的意见</w:t>
      </w:r>
      <w:r>
        <w:rPr>
          <w:rFonts w:hint="default" w:ascii="仿宋_GB2312" w:hAnsi="Times New Roman" w:eastAsia="仿宋_GB2312" w:cs="Times New Roman"/>
          <w:color w:val="000000"/>
          <w:kern w:val="0"/>
          <w:sz w:val="32"/>
          <w:szCs w:val="32"/>
          <w:shd w:val="clear" w:color="auto" w:fill="FFFFFF"/>
        </w:rPr>
        <w:t>》任务分工细则，梳理21类69项重点任务</w:t>
      </w:r>
      <w:r>
        <w:rPr>
          <w:rFonts w:hint="default" w:ascii="仿宋_GB2312" w:hAnsi="Times New Roman" w:eastAsia="仿宋_GB2312" w:cs="Times New Roman"/>
          <w:color w:val="000000"/>
          <w:kern w:val="0"/>
          <w:sz w:val="32"/>
          <w:szCs w:val="32"/>
          <w:shd w:val="clear" w:color="auto" w:fill="FFFFFF"/>
          <w:lang w:eastAsia="zh-CN"/>
        </w:rPr>
        <w:t>，明确责任部门</w:t>
      </w:r>
      <w:r>
        <w:rPr>
          <w:rFonts w:hint="default" w:ascii="仿宋_GB2312" w:hAnsi="Times New Roman" w:eastAsia="仿宋_GB2312" w:cs="Times New Roman"/>
          <w:color w:val="000000"/>
          <w:kern w:val="0"/>
          <w:sz w:val="32"/>
          <w:szCs w:val="32"/>
          <w:shd w:val="clear" w:color="auto" w:fill="FFFFFF"/>
          <w:lang w:val="en-US" w:eastAsia="zh-CN"/>
        </w:rPr>
        <w:t>，将少先队工作纳入教育督导，初步形成了党委领导、政府支持、共青团牵头、团教协作、社会协同的少先队工作格局</w:t>
      </w:r>
      <w:r>
        <w:rPr>
          <w:rFonts w:hint="default" w:ascii="仿宋_GB2312" w:hAnsi="Times New Roman" w:eastAsia="仿宋_GB2312" w:cs="Times New Roman"/>
          <w:color w:val="000000"/>
          <w:kern w:val="0"/>
          <w:sz w:val="32"/>
          <w:szCs w:val="32"/>
          <w:shd w:val="clear" w:color="auto" w:fill="FFFFFF"/>
          <w:lang w:eastAsia="zh-CN"/>
        </w:rPr>
        <w:t>。</w:t>
      </w:r>
      <w:r>
        <w:rPr>
          <w:rFonts w:hint="default" w:ascii="仿宋_GB2312" w:hAnsi="Times New Roman" w:eastAsia="仿宋_GB2312" w:cs="Times New Roman"/>
          <w:color w:val="000000"/>
          <w:kern w:val="0"/>
          <w:sz w:val="32"/>
          <w:szCs w:val="32"/>
          <w:shd w:val="clear" w:color="auto" w:fill="FFFFFF"/>
          <w:lang w:val="en-US" w:eastAsia="zh-CN"/>
        </w:rPr>
        <w:t>截至</w:t>
      </w:r>
      <w:r>
        <w:rPr>
          <w:rFonts w:hint="eastAsia" w:ascii="仿宋_GB2312" w:eastAsia="仿宋_GB2312" w:cs="Times New Roman"/>
          <w:color w:val="000000"/>
          <w:kern w:val="0"/>
          <w:sz w:val="32"/>
          <w:szCs w:val="32"/>
          <w:shd w:val="clear" w:color="auto" w:fill="FFFFFF"/>
          <w:lang w:val="en-US" w:eastAsia="zh-CN"/>
        </w:rPr>
        <w:t>2021年底</w:t>
      </w:r>
      <w:r>
        <w:rPr>
          <w:rFonts w:hint="default" w:ascii="仿宋_GB2312" w:hAnsi="Times New Roman" w:eastAsia="仿宋_GB2312" w:cs="Times New Roman"/>
          <w:color w:val="000000"/>
          <w:kern w:val="0"/>
          <w:sz w:val="32"/>
          <w:szCs w:val="32"/>
          <w:shd w:val="clear" w:color="auto" w:fill="FFFFFF"/>
          <w:lang w:eastAsia="zh-CN"/>
        </w:rPr>
        <w:t>，</w:t>
      </w:r>
      <w:r>
        <w:rPr>
          <w:rFonts w:hint="default" w:ascii="仿宋_GB2312" w:hAnsi="Times New Roman" w:eastAsia="仿宋_GB2312" w:cs="Times New Roman"/>
          <w:color w:val="000000"/>
          <w:kern w:val="0"/>
          <w:sz w:val="32"/>
          <w:szCs w:val="32"/>
          <w:shd w:val="clear" w:color="auto" w:fill="FFFFFF"/>
          <w:lang w:val="en-US" w:eastAsia="zh-CN"/>
        </w:rPr>
        <w:t>新成立少先队校外实践教育基地1</w:t>
      </w:r>
      <w:r>
        <w:rPr>
          <w:rFonts w:hint="eastAsia" w:ascii="仿宋_GB2312" w:hAnsi="Times New Roman" w:eastAsia="仿宋_GB2312" w:cs="Times New Roman"/>
          <w:color w:val="000000"/>
          <w:kern w:val="0"/>
          <w:sz w:val="32"/>
          <w:szCs w:val="32"/>
          <w:shd w:val="clear" w:color="auto" w:fill="FFFFFF"/>
          <w:lang w:val="en-US" w:eastAsia="zh-CN"/>
        </w:rPr>
        <w:t>2</w:t>
      </w:r>
      <w:r>
        <w:rPr>
          <w:rFonts w:hint="default" w:ascii="仿宋_GB2312" w:hAnsi="Times New Roman" w:eastAsia="仿宋_GB2312" w:cs="Times New Roman"/>
          <w:color w:val="000000"/>
          <w:kern w:val="0"/>
          <w:sz w:val="32"/>
          <w:szCs w:val="32"/>
          <w:shd w:val="clear" w:color="auto" w:fill="FFFFFF"/>
          <w:lang w:val="en-US" w:eastAsia="zh-CN"/>
        </w:rPr>
        <w:t>个，</w:t>
      </w:r>
      <w:r>
        <w:rPr>
          <w:rFonts w:hint="default" w:ascii="仿宋_GB2312" w:hAnsi="Times New Roman" w:eastAsia="仿宋_GB2312" w:cs="Times New Roman"/>
          <w:color w:val="000000"/>
          <w:kern w:val="0"/>
          <w:sz w:val="32"/>
          <w:szCs w:val="32"/>
          <w:shd w:val="clear" w:color="auto" w:fill="FFFFFF"/>
        </w:rPr>
        <w:t>配齐全市94个大队、</w:t>
      </w:r>
      <w:r>
        <w:rPr>
          <w:rFonts w:hint="eastAsia" w:ascii="仿宋_GB2312" w:hAnsi="Times New Roman" w:eastAsia="仿宋_GB2312" w:cs="Times New Roman"/>
          <w:color w:val="000000"/>
          <w:kern w:val="0"/>
          <w:sz w:val="32"/>
          <w:szCs w:val="32"/>
          <w:shd w:val="clear" w:color="auto" w:fill="FFFFFF"/>
          <w:lang w:val="en-US" w:eastAsia="zh-CN"/>
        </w:rPr>
        <w:t>1824</w:t>
      </w:r>
      <w:r>
        <w:rPr>
          <w:rFonts w:hint="default" w:ascii="仿宋_GB2312" w:hAnsi="Times New Roman" w:eastAsia="仿宋_GB2312" w:cs="Times New Roman"/>
          <w:color w:val="000000"/>
          <w:kern w:val="0"/>
          <w:sz w:val="32"/>
          <w:szCs w:val="32"/>
          <w:shd w:val="clear" w:color="auto" w:fill="FFFFFF"/>
        </w:rPr>
        <w:t>个中队辅导员</w:t>
      </w:r>
      <w:r>
        <w:rPr>
          <w:rFonts w:hint="default" w:ascii="仿宋_GB2312" w:hAnsi="Times New Roman" w:eastAsia="仿宋_GB2312" w:cs="Times New Roman"/>
          <w:color w:val="000000"/>
          <w:kern w:val="0"/>
          <w:sz w:val="32"/>
          <w:szCs w:val="32"/>
          <w:shd w:val="clear" w:color="auto" w:fill="FFFFFF"/>
          <w:lang w:eastAsia="zh-CN"/>
        </w:rPr>
        <w:t>，建立</w:t>
      </w:r>
      <w:r>
        <w:rPr>
          <w:rFonts w:hint="default" w:ascii="仿宋_GB2312" w:hAnsi="Times New Roman" w:eastAsia="仿宋_GB2312" w:cs="Times New Roman"/>
          <w:color w:val="000000"/>
          <w:kern w:val="0"/>
          <w:sz w:val="32"/>
          <w:szCs w:val="32"/>
          <w:shd w:val="clear" w:color="auto" w:fill="FFFFFF"/>
          <w:lang w:val="en-US" w:eastAsia="zh-CN"/>
        </w:rPr>
        <w:t>市少年宫少工委</w:t>
      </w:r>
      <w:r>
        <w:rPr>
          <w:rFonts w:hint="default" w:ascii="仿宋_GB2312" w:hAnsi="Times New Roman" w:eastAsia="仿宋_GB2312" w:cs="Times New Roman"/>
          <w:color w:val="000000"/>
          <w:kern w:val="0"/>
          <w:sz w:val="32"/>
          <w:szCs w:val="32"/>
          <w:shd w:val="clear" w:color="auto" w:fill="FFFFFF"/>
          <w:lang w:eastAsia="zh-CN"/>
        </w:rPr>
        <w:t>，教育部门负责同志担任同级少工委主任</w:t>
      </w:r>
      <w:r>
        <w:rPr>
          <w:rFonts w:hint="default" w:ascii="仿宋_GB2312" w:hAnsi="Times New Roman" w:eastAsia="仿宋_GB2312" w:cs="Times New Roman"/>
          <w:color w:val="000000"/>
          <w:kern w:val="0"/>
          <w:sz w:val="32"/>
          <w:szCs w:val="32"/>
          <w:shd w:val="clear" w:color="auto" w:fill="FFFFFF"/>
          <w:lang w:val="en-US" w:eastAsia="zh-CN"/>
        </w:rPr>
        <w:t>，召开少先队工作推进会5次，开展各类少先队活动300余场次，主题队日活动100余场次，联合教育工委指导少先队工作10次。</w:t>
      </w:r>
    </w:p>
    <w:p>
      <w:pPr>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hint="default" w:ascii="仿宋_GB2312" w:hAnsi="Times New Roman" w:eastAsia="仿宋_GB2312" w:cs="Times New Roman"/>
          <w:b w:val="0"/>
          <w:bCs w:val="0"/>
          <w:color w:val="000000"/>
          <w:kern w:val="0"/>
          <w:sz w:val="32"/>
          <w:szCs w:val="32"/>
          <w:shd w:val="clear" w:color="auto" w:fill="FFFFFF"/>
          <w:lang w:val="en-US" w:eastAsia="zh-CN"/>
        </w:rPr>
      </w:pPr>
      <w:r>
        <w:rPr>
          <w:rFonts w:hint="eastAsia" w:ascii="仿宋_GB2312" w:hAnsi="Times New Roman" w:eastAsia="仿宋_GB2312" w:cs="Times New Roman"/>
          <w:b w:val="0"/>
          <w:bCs w:val="0"/>
          <w:color w:val="000000"/>
          <w:kern w:val="0"/>
          <w:sz w:val="32"/>
          <w:szCs w:val="32"/>
          <w:shd w:val="clear" w:color="auto" w:fill="FFFFFF"/>
          <w:lang w:val="en-US" w:eastAsia="zh-CN"/>
        </w:rPr>
        <w:t>5、</w:t>
      </w:r>
      <w:r>
        <w:rPr>
          <w:rFonts w:hint="default" w:ascii="仿宋_GB2312" w:hAnsi="Times New Roman" w:eastAsia="仿宋_GB2312" w:cs="Times New Roman"/>
          <w:b w:val="0"/>
          <w:bCs w:val="0"/>
          <w:color w:val="000000"/>
          <w:kern w:val="0"/>
          <w:sz w:val="32"/>
          <w:szCs w:val="32"/>
          <w:shd w:val="clear" w:color="auto" w:fill="FFFFFF"/>
          <w:lang w:val="en-US" w:eastAsia="zh-CN"/>
        </w:rPr>
        <w:t>坚决对标全面从严治党，加强自身建设、推进从严治团，团的凝聚力、战斗力进一步提升</w:t>
      </w:r>
    </w:p>
    <w:p>
      <w:pPr>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hint="default" w:ascii="仿宋_GB2312" w:hAnsi="Times New Roman" w:eastAsia="仿宋_GB2312" w:cs="Times New Roman"/>
          <w:color w:val="000000"/>
          <w:kern w:val="0"/>
          <w:sz w:val="32"/>
          <w:szCs w:val="32"/>
          <w:shd w:val="clear" w:color="auto" w:fill="FFFFFF"/>
        </w:rPr>
      </w:pPr>
      <w:r>
        <w:rPr>
          <w:rFonts w:hint="default" w:ascii="仿宋_GB2312" w:hAnsi="Times New Roman" w:eastAsia="仿宋_GB2312" w:cs="Times New Roman"/>
          <w:color w:val="000000"/>
          <w:kern w:val="0"/>
          <w:sz w:val="32"/>
          <w:szCs w:val="32"/>
          <w:shd w:val="clear" w:color="auto" w:fill="FFFFFF"/>
        </w:rPr>
        <w:t>一是加强共青团系统党的建设。领导干部带头讲党课，开展专题学习23次</w:t>
      </w:r>
      <w:r>
        <w:rPr>
          <w:rFonts w:hint="default" w:ascii="仿宋_GB2312" w:hAnsi="Times New Roman" w:eastAsia="仿宋_GB2312" w:cs="Times New Roman"/>
          <w:color w:val="000000"/>
          <w:kern w:val="0"/>
          <w:sz w:val="32"/>
          <w:szCs w:val="32"/>
          <w:shd w:val="clear" w:color="auto" w:fill="FFFFFF"/>
          <w:lang w:eastAsia="zh-CN"/>
        </w:rPr>
        <w:t>、</w:t>
      </w:r>
      <w:r>
        <w:rPr>
          <w:rFonts w:hint="default" w:ascii="仿宋_GB2312" w:hAnsi="Times New Roman" w:eastAsia="仿宋_GB2312" w:cs="Times New Roman"/>
          <w:color w:val="000000"/>
          <w:kern w:val="0"/>
          <w:sz w:val="32"/>
          <w:szCs w:val="32"/>
          <w:shd w:val="clear" w:color="auto" w:fill="FFFFFF"/>
        </w:rPr>
        <w:t>理论中心组学习14次</w:t>
      </w:r>
      <w:r>
        <w:rPr>
          <w:rFonts w:hint="default" w:ascii="仿宋_GB2312" w:hAnsi="Times New Roman" w:eastAsia="仿宋_GB2312" w:cs="Times New Roman"/>
          <w:color w:val="000000"/>
          <w:kern w:val="0"/>
          <w:sz w:val="32"/>
          <w:szCs w:val="32"/>
          <w:shd w:val="clear" w:color="auto" w:fill="FFFFFF"/>
          <w:lang w:eastAsia="zh-CN"/>
        </w:rPr>
        <w:t>、</w:t>
      </w:r>
      <w:r>
        <w:rPr>
          <w:rFonts w:hint="default" w:ascii="仿宋_GB2312" w:hAnsi="Times New Roman" w:eastAsia="仿宋_GB2312" w:cs="Times New Roman"/>
          <w:color w:val="000000"/>
          <w:kern w:val="0"/>
          <w:sz w:val="32"/>
          <w:szCs w:val="32"/>
          <w:shd w:val="clear" w:color="auto" w:fill="FFFFFF"/>
        </w:rPr>
        <w:t>党员学习日活动12场。切实做好巡察整改“回头看”工作，3个类别8个问题14细化问题已全部整改完成。二是</w:t>
      </w:r>
      <w:r>
        <w:rPr>
          <w:rFonts w:hint="default" w:ascii="仿宋_GB2312" w:hAnsi="Times New Roman" w:eastAsia="仿宋_GB2312" w:cs="Times New Roman"/>
          <w:color w:val="000000"/>
          <w:kern w:val="0"/>
          <w:sz w:val="32"/>
          <w:szCs w:val="32"/>
          <w:shd w:val="clear" w:color="auto" w:fill="FFFFFF"/>
          <w:lang w:eastAsia="zh-CN"/>
        </w:rPr>
        <w:t>建强</w:t>
      </w:r>
      <w:r>
        <w:rPr>
          <w:rFonts w:hint="default" w:ascii="仿宋_GB2312" w:hAnsi="Times New Roman" w:eastAsia="仿宋_GB2312" w:cs="Times New Roman"/>
          <w:color w:val="000000"/>
          <w:kern w:val="0"/>
          <w:sz w:val="32"/>
          <w:szCs w:val="32"/>
          <w:shd w:val="clear" w:color="auto" w:fill="FFFFFF"/>
        </w:rPr>
        <w:t>团员和团干部队伍。严格团员发展，把好入团质量关，规范发展流程，做好违规发展团员年度核查工作；加强团干部配备，提高干部配备率、在岗率和班子配备率；做好“统选兼用”工作，县（区）、乡镇（街道）、村（社区）从大学生中选配团委干事、兼职副书记116名。三是强化作风建设。</w:t>
      </w:r>
      <w:r>
        <w:rPr>
          <w:rFonts w:hint="default" w:ascii="仿宋_GB2312" w:hAnsi="Times New Roman" w:eastAsia="仿宋_GB2312" w:cs="Times New Roman"/>
          <w:color w:val="000000"/>
          <w:kern w:val="0"/>
          <w:sz w:val="32"/>
          <w:szCs w:val="32"/>
          <w:shd w:val="clear" w:color="auto" w:fill="FFFFFF"/>
          <w:lang w:eastAsia="zh-CN"/>
        </w:rPr>
        <w:t>严格</w:t>
      </w:r>
      <w:r>
        <w:rPr>
          <w:rFonts w:hint="default" w:ascii="仿宋_GB2312" w:hAnsi="Times New Roman" w:eastAsia="仿宋_GB2312" w:cs="Times New Roman"/>
          <w:color w:val="000000"/>
          <w:kern w:val="0"/>
          <w:sz w:val="32"/>
          <w:szCs w:val="32"/>
          <w:shd w:val="clear" w:color="auto" w:fill="FFFFFF"/>
        </w:rPr>
        <w:t>落实中央八项规定、省市十项规定及细则、团中央六条规定</w:t>
      </w:r>
      <w:r>
        <w:rPr>
          <w:rFonts w:hint="default" w:ascii="仿宋_GB2312" w:hAnsi="Times New Roman" w:eastAsia="仿宋_GB2312" w:cs="Times New Roman"/>
          <w:color w:val="000000"/>
          <w:kern w:val="0"/>
          <w:sz w:val="32"/>
          <w:szCs w:val="32"/>
          <w:shd w:val="clear" w:color="auto" w:fill="FFFFFF"/>
          <w:lang w:eastAsia="zh-CN"/>
        </w:rPr>
        <w:t>及</w:t>
      </w:r>
      <w:r>
        <w:rPr>
          <w:rFonts w:hint="default" w:ascii="仿宋_GB2312" w:hAnsi="Times New Roman" w:eastAsia="仿宋_GB2312" w:cs="Times New Roman"/>
          <w:color w:val="000000"/>
          <w:kern w:val="0"/>
          <w:sz w:val="32"/>
          <w:szCs w:val="32"/>
          <w:shd w:val="clear" w:color="auto" w:fill="FFFFFF"/>
        </w:rPr>
        <w:t>“三会两制一课”等团务规范，加强团干部作风建设，建立团代表、团员、青年、青联委员列席全委会、常委会、述职会制度</w:t>
      </w:r>
      <w:r>
        <w:rPr>
          <w:rFonts w:hint="default" w:ascii="仿宋_GB2312" w:hAnsi="Times New Roman" w:eastAsia="仿宋_GB2312" w:cs="Times New Roman"/>
          <w:color w:val="000000"/>
          <w:kern w:val="0"/>
          <w:sz w:val="32"/>
          <w:szCs w:val="32"/>
          <w:shd w:val="clear" w:color="auto" w:fill="FFFFFF"/>
          <w:lang w:eastAsia="zh-CN"/>
        </w:rPr>
        <w:t>，</w:t>
      </w:r>
      <w:r>
        <w:rPr>
          <w:rFonts w:hint="default" w:ascii="仿宋_GB2312" w:hAnsi="Times New Roman" w:eastAsia="仿宋_GB2312" w:cs="Times New Roman"/>
          <w:color w:val="000000"/>
          <w:kern w:val="0"/>
          <w:sz w:val="32"/>
          <w:szCs w:val="32"/>
          <w:shd w:val="clear" w:color="auto" w:fill="FFFFFF"/>
        </w:rPr>
        <w:t>开展典型案例教育，</w:t>
      </w:r>
      <w:r>
        <w:rPr>
          <w:rFonts w:hint="default" w:ascii="仿宋_GB2312" w:hAnsi="Times New Roman" w:eastAsia="仿宋_GB2312" w:cs="Times New Roman"/>
          <w:color w:val="000000"/>
          <w:kern w:val="0"/>
          <w:sz w:val="32"/>
          <w:szCs w:val="32"/>
          <w:shd w:val="clear" w:color="auto" w:fill="FFFFFF"/>
          <w:lang w:eastAsia="zh-CN"/>
        </w:rPr>
        <w:t>做实</w:t>
      </w:r>
      <w:r>
        <w:rPr>
          <w:rFonts w:hint="default" w:ascii="仿宋_GB2312" w:hAnsi="Times New Roman" w:eastAsia="仿宋_GB2312" w:cs="Times New Roman"/>
          <w:color w:val="000000"/>
          <w:kern w:val="0"/>
          <w:sz w:val="32"/>
          <w:szCs w:val="32"/>
          <w:shd w:val="clear" w:color="auto" w:fill="FFFFFF"/>
        </w:rPr>
        <w:t>监督检查</w:t>
      </w:r>
      <w:r>
        <w:rPr>
          <w:rFonts w:hint="default" w:ascii="仿宋_GB2312" w:hAnsi="Times New Roman" w:eastAsia="仿宋_GB2312" w:cs="Times New Roman"/>
          <w:color w:val="000000"/>
          <w:kern w:val="0"/>
          <w:sz w:val="32"/>
          <w:szCs w:val="32"/>
          <w:shd w:val="clear" w:color="auto" w:fill="FFFFFF"/>
          <w:lang w:eastAsia="zh-CN"/>
        </w:rPr>
        <w:t>；</w:t>
      </w:r>
      <w:r>
        <w:rPr>
          <w:rFonts w:hint="default" w:ascii="仿宋_GB2312" w:hAnsi="Times New Roman" w:eastAsia="仿宋_GB2312" w:cs="Times New Roman"/>
          <w:color w:val="000000"/>
          <w:kern w:val="0"/>
          <w:sz w:val="32"/>
          <w:szCs w:val="32"/>
          <w:shd w:val="clear" w:color="auto" w:fill="FFFFFF"/>
        </w:rPr>
        <w:t>从严管理团员队伍，</w:t>
      </w:r>
      <w:r>
        <w:rPr>
          <w:rFonts w:hint="default" w:ascii="仿宋_GB2312" w:hAnsi="Times New Roman" w:eastAsia="仿宋_GB2312" w:cs="Times New Roman"/>
          <w:color w:val="000000"/>
          <w:kern w:val="0"/>
          <w:sz w:val="32"/>
          <w:szCs w:val="32"/>
          <w:shd w:val="clear" w:color="auto" w:fill="FFFFFF"/>
          <w:lang w:eastAsia="zh-CN"/>
        </w:rPr>
        <w:t>开展</w:t>
      </w:r>
      <w:r>
        <w:rPr>
          <w:rFonts w:hint="default" w:ascii="仿宋_GB2312" w:hAnsi="Times New Roman" w:eastAsia="仿宋_GB2312" w:cs="Times New Roman"/>
          <w:color w:val="000000"/>
          <w:kern w:val="0"/>
          <w:sz w:val="32"/>
          <w:szCs w:val="32"/>
          <w:shd w:val="clear" w:color="auto" w:fill="FFFFFF"/>
        </w:rPr>
        <w:t>犯罪共青团员</w:t>
      </w:r>
      <w:r>
        <w:rPr>
          <w:rFonts w:hint="default" w:ascii="仿宋_GB2312" w:hAnsi="Times New Roman" w:eastAsia="仿宋_GB2312" w:cs="Times New Roman"/>
          <w:color w:val="000000"/>
          <w:kern w:val="0"/>
          <w:sz w:val="32"/>
          <w:szCs w:val="32"/>
          <w:shd w:val="clear" w:color="auto" w:fill="FFFFFF"/>
          <w:lang w:eastAsia="zh-CN"/>
        </w:rPr>
        <w:t>团</w:t>
      </w:r>
      <w:r>
        <w:rPr>
          <w:rFonts w:hint="default" w:ascii="仿宋_GB2312" w:hAnsi="Times New Roman" w:eastAsia="仿宋_GB2312" w:cs="Times New Roman"/>
          <w:color w:val="000000"/>
          <w:kern w:val="0"/>
          <w:sz w:val="32"/>
          <w:szCs w:val="32"/>
          <w:shd w:val="clear" w:color="auto" w:fill="FFFFFF"/>
        </w:rPr>
        <w:t>纪处分</w:t>
      </w:r>
      <w:r>
        <w:rPr>
          <w:rFonts w:hint="default" w:ascii="仿宋_GB2312" w:hAnsi="Times New Roman" w:eastAsia="仿宋_GB2312" w:cs="Times New Roman"/>
          <w:color w:val="000000"/>
          <w:kern w:val="0"/>
          <w:sz w:val="32"/>
          <w:szCs w:val="32"/>
          <w:shd w:val="clear" w:color="auto" w:fill="FFFFFF"/>
          <w:lang w:eastAsia="zh-CN"/>
        </w:rPr>
        <w:t>，</w:t>
      </w:r>
      <w:r>
        <w:rPr>
          <w:rFonts w:hint="default" w:ascii="仿宋_GB2312" w:hAnsi="Times New Roman" w:eastAsia="仿宋_GB2312" w:cs="Times New Roman"/>
          <w:color w:val="000000"/>
          <w:kern w:val="0"/>
          <w:sz w:val="32"/>
          <w:szCs w:val="32"/>
          <w:shd w:val="clear" w:color="auto" w:fill="FFFFFF"/>
        </w:rPr>
        <w:t>在全团树起清风正气。</w:t>
      </w:r>
    </w:p>
    <w:p>
      <w:pPr>
        <w:pStyle w:val="4"/>
        <w:pageBreakBefore w:val="0"/>
        <w:kinsoku/>
        <w:wordWrap/>
        <w:overflowPunct/>
        <w:topLinePunct w:val="0"/>
        <w:autoSpaceDE/>
        <w:autoSpaceDN/>
        <w:bidi w:val="0"/>
        <w:spacing w:before="0"/>
        <w:ind w:left="0" w:firstLine="684" w:firstLineChars="200"/>
        <w:jc w:val="both"/>
        <w:textAlignment w:val="auto"/>
        <w:outlineLvl w:val="3"/>
        <w:rPr>
          <w:rStyle w:val="28"/>
          <w:b w:val="0"/>
          <w:bCs w:val="0"/>
        </w:rPr>
      </w:pPr>
      <w:bookmarkStart w:id="14" w:name="_Toc15396601"/>
      <w:bookmarkStart w:id="15" w:name="_Toc15377200"/>
      <w:r>
        <w:rPr>
          <w:rFonts w:hint="eastAsia" w:ascii="黑体" w:eastAsia="黑体"/>
          <w:b w:val="0"/>
        </w:rPr>
        <w:t>二、</w:t>
      </w:r>
      <w:r>
        <w:rPr>
          <w:rFonts w:hint="eastAsia" w:ascii="黑体" w:hAnsi="黑体" w:eastAsia="黑体"/>
          <w:b w:val="0"/>
        </w:rPr>
        <w:t>机</w:t>
      </w:r>
      <w:r>
        <w:rPr>
          <w:rStyle w:val="28"/>
          <w:rFonts w:hint="eastAsia" w:ascii="黑体" w:hAnsi="黑体" w:eastAsia="黑体"/>
          <w:b w:val="0"/>
          <w:bCs w:val="0"/>
        </w:rPr>
        <w:t>构设置</w:t>
      </w:r>
      <w:bookmarkEnd w:id="14"/>
      <w:bookmarkEnd w:id="15"/>
    </w:p>
    <w:p>
      <w:pPr>
        <w:pStyle w:val="2"/>
        <w:pageBreakBefore w:val="0"/>
        <w:kinsoku/>
        <w:wordWrap/>
        <w:overflowPunct/>
        <w:topLinePunct w:val="0"/>
        <w:autoSpaceDE/>
        <w:autoSpaceDN/>
        <w:bidi w:val="0"/>
        <w:adjustRightInd w:val="0"/>
        <w:snapToGrid w:val="0"/>
        <w:spacing w:beforeLines="0" w:line="600" w:lineRule="exact"/>
        <w:ind w:left="0" w:firstLine="718" w:firstLineChars="210"/>
        <w:jc w:val="both"/>
        <w:textAlignment w:val="auto"/>
        <w:outlineLvl w:val="2"/>
        <w:rPr>
          <w:rFonts w:hint="eastAsia"/>
          <w:color w:val="000000"/>
          <w:sz w:val="32"/>
          <w:szCs w:val="32"/>
          <w:shd w:val="clear" w:color="auto" w:fill="FFFFFF"/>
        </w:rPr>
      </w:pPr>
      <w:bookmarkStart w:id="16" w:name="_Toc15377201"/>
      <w:bookmarkStart w:id="17" w:name="_Toc15377432"/>
      <w:bookmarkStart w:id="18" w:name="_Toc15378448"/>
      <w:bookmarkStart w:id="19" w:name="_Toc15306275"/>
      <w:r>
        <w:rPr>
          <w:rFonts w:hint="eastAsia"/>
          <w:color w:val="000000"/>
          <w:sz w:val="32"/>
          <w:szCs w:val="32"/>
          <w:shd w:val="clear" w:color="auto" w:fill="FFFFFF"/>
        </w:rPr>
        <w:t>团市委下属二级单位</w:t>
      </w:r>
      <w:r>
        <w:rPr>
          <w:rFonts w:hint="eastAsia"/>
          <w:color w:val="000000"/>
          <w:sz w:val="32"/>
          <w:szCs w:val="32"/>
          <w:shd w:val="clear" w:color="auto" w:fill="FFFFFF"/>
          <w:lang w:val="en-US" w:eastAsia="zh-CN"/>
        </w:rPr>
        <w:t>2</w:t>
      </w:r>
      <w:r>
        <w:rPr>
          <w:rFonts w:hint="eastAsia"/>
          <w:color w:val="000000"/>
          <w:sz w:val="32"/>
          <w:szCs w:val="32"/>
          <w:shd w:val="clear" w:color="auto" w:fill="FFFFFF"/>
        </w:rPr>
        <w:t>个，其中行政单位0个，参照公务员法管理的事业单位0个，其他事业单位</w:t>
      </w:r>
      <w:r>
        <w:rPr>
          <w:rFonts w:hint="eastAsia"/>
          <w:color w:val="000000"/>
          <w:sz w:val="32"/>
          <w:szCs w:val="32"/>
          <w:shd w:val="clear" w:color="auto" w:fill="FFFFFF"/>
          <w:lang w:val="en-US" w:eastAsia="zh-CN"/>
        </w:rPr>
        <w:t>2</w:t>
      </w:r>
      <w:r>
        <w:rPr>
          <w:rFonts w:hint="eastAsia"/>
          <w:color w:val="000000"/>
          <w:sz w:val="32"/>
          <w:szCs w:val="32"/>
          <w:shd w:val="clear" w:color="auto" w:fill="FFFFFF"/>
        </w:rPr>
        <w:t>个</w:t>
      </w:r>
      <w:r>
        <w:rPr>
          <w:rFonts w:hint="eastAsia"/>
          <w:color w:val="000000"/>
          <w:sz w:val="32"/>
          <w:szCs w:val="32"/>
          <w:shd w:val="clear" w:color="auto" w:fill="FFFFFF"/>
          <w:lang w:val="en-US" w:eastAsia="zh-CN"/>
        </w:rPr>
        <w:t>(攀枝花市少年宫、攀枝花市青年志愿者行动中心)</w:t>
      </w:r>
      <w:r>
        <w:rPr>
          <w:rFonts w:hint="eastAsia"/>
          <w:color w:val="000000"/>
          <w:sz w:val="32"/>
          <w:szCs w:val="32"/>
          <w:shd w:val="clear" w:color="auto" w:fill="FFFFFF"/>
        </w:rPr>
        <w:t>，属独立核算单位</w:t>
      </w:r>
      <w:r>
        <w:rPr>
          <w:rFonts w:hint="eastAsia"/>
          <w:color w:val="000000"/>
          <w:sz w:val="32"/>
          <w:szCs w:val="32"/>
          <w:shd w:val="clear" w:color="auto" w:fill="FFFFFF"/>
          <w:lang w:val="en-US" w:eastAsia="zh-CN"/>
        </w:rPr>
        <w:t>1个（攀枝花市少年宫）</w:t>
      </w:r>
      <w:r>
        <w:rPr>
          <w:rFonts w:hint="eastAsia"/>
          <w:color w:val="000000"/>
          <w:sz w:val="32"/>
          <w:szCs w:val="32"/>
          <w:shd w:val="clear" w:color="auto" w:fill="FFFFFF"/>
        </w:rPr>
        <w:t>。</w:t>
      </w:r>
    </w:p>
    <w:p>
      <w:pPr>
        <w:pStyle w:val="2"/>
        <w:pageBreakBefore w:val="0"/>
        <w:kinsoku/>
        <w:wordWrap/>
        <w:overflowPunct/>
        <w:topLinePunct w:val="0"/>
        <w:autoSpaceDE/>
        <w:autoSpaceDN/>
        <w:bidi w:val="0"/>
        <w:adjustRightInd w:val="0"/>
        <w:snapToGrid w:val="0"/>
        <w:spacing w:beforeLines="0" w:line="600" w:lineRule="exact"/>
        <w:ind w:left="0" w:firstLine="718" w:firstLineChars="210"/>
        <w:jc w:val="both"/>
        <w:textAlignment w:val="auto"/>
        <w:outlineLvl w:val="0"/>
        <w:rPr>
          <w:rFonts w:hint="eastAsia"/>
          <w:color w:val="000000"/>
          <w:sz w:val="32"/>
          <w:szCs w:val="32"/>
          <w:shd w:val="clear" w:color="auto" w:fill="FFFFFF"/>
        </w:rPr>
      </w:pPr>
      <w:r>
        <w:rPr>
          <w:rFonts w:hint="eastAsia"/>
          <w:color w:val="000000"/>
          <w:sz w:val="32"/>
          <w:szCs w:val="32"/>
          <w:shd w:val="clear" w:color="auto" w:fill="FFFFFF"/>
        </w:rPr>
        <w:t>纳入团市委202</w:t>
      </w:r>
      <w:r>
        <w:rPr>
          <w:rFonts w:hint="eastAsia"/>
          <w:color w:val="000000"/>
          <w:sz w:val="32"/>
          <w:szCs w:val="32"/>
          <w:shd w:val="clear" w:color="auto" w:fill="FFFFFF"/>
          <w:lang w:val="en-US" w:eastAsia="zh-CN"/>
        </w:rPr>
        <w:t>1</w:t>
      </w:r>
      <w:r>
        <w:rPr>
          <w:rFonts w:hint="eastAsia"/>
          <w:color w:val="000000"/>
          <w:sz w:val="32"/>
          <w:szCs w:val="32"/>
          <w:shd w:val="clear" w:color="auto" w:fill="FFFFFF"/>
        </w:rPr>
        <w:t>年度部门决算编制范围的二级预算单位</w:t>
      </w:r>
      <w:r>
        <w:rPr>
          <w:rFonts w:hint="eastAsia"/>
          <w:color w:val="000000"/>
          <w:sz w:val="32"/>
          <w:szCs w:val="32"/>
          <w:shd w:val="clear" w:color="auto" w:fill="FFFFFF"/>
          <w:lang w:val="en-US" w:eastAsia="zh-CN"/>
        </w:rPr>
        <w:t>包括：</w:t>
      </w:r>
    </w:p>
    <w:bookmarkEnd w:id="16"/>
    <w:bookmarkEnd w:id="17"/>
    <w:bookmarkEnd w:id="18"/>
    <w:bookmarkEnd w:id="19"/>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Lines="0" w:line="600" w:lineRule="exact"/>
        <w:ind w:left="0" w:leftChars="0" w:firstLine="684" w:firstLineChars="200"/>
        <w:jc w:val="both"/>
        <w:textAlignment w:val="auto"/>
        <w:outlineLvl w:val="2"/>
        <w:rPr>
          <w:rFonts w:ascii="仿宋" w:hAnsi="仿宋" w:eastAsia="仿宋"/>
          <w:kern w:val="0"/>
          <w:sz w:val="32"/>
          <w:szCs w:val="32"/>
        </w:rPr>
      </w:pPr>
      <w:bookmarkStart w:id="20" w:name="_Toc15377433"/>
      <w:bookmarkStart w:id="21" w:name="_Toc15378449"/>
      <w:bookmarkStart w:id="22" w:name="_Toc15377202"/>
      <w:bookmarkStart w:id="23" w:name="_Toc15306276"/>
      <w:r>
        <w:rPr>
          <w:rFonts w:hint="eastAsia"/>
          <w:color w:val="000000"/>
          <w:sz w:val="32"/>
          <w:szCs w:val="32"/>
          <w:shd w:val="clear" w:color="auto" w:fill="FFFFFF"/>
          <w:lang w:val="en-US" w:eastAsia="zh-CN"/>
        </w:rPr>
        <w:t>1.攀枝花市青年志愿者行动中</w:t>
      </w:r>
      <w:bookmarkEnd w:id="20"/>
      <w:bookmarkEnd w:id="21"/>
      <w:bookmarkEnd w:id="22"/>
      <w:bookmarkEnd w:id="23"/>
      <w:r>
        <w:rPr>
          <w:rFonts w:hint="eastAsia"/>
          <w:color w:val="000000"/>
          <w:sz w:val="32"/>
          <w:szCs w:val="32"/>
          <w:shd w:val="clear" w:color="auto" w:fill="FFFFFF"/>
          <w:lang w:val="en-US" w:eastAsia="zh-CN"/>
        </w:rPr>
        <w:t>心</w:t>
      </w:r>
    </w:p>
    <w:p>
      <w:pPr>
        <w:pStyle w:val="14"/>
        <w:rPr>
          <w:rFonts w:ascii="仿宋" w:hAnsi="仿宋" w:eastAsia="仿宋"/>
          <w:kern w:val="0"/>
          <w:sz w:val="32"/>
          <w:szCs w:val="32"/>
        </w:rPr>
      </w:pPr>
    </w:p>
    <w:p>
      <w:pPr>
        <w:pStyle w:val="14"/>
        <w:rPr>
          <w:rFonts w:ascii="仿宋" w:hAnsi="仿宋" w:eastAsia="仿宋"/>
          <w:kern w:val="0"/>
          <w:sz w:val="32"/>
          <w:szCs w:val="32"/>
        </w:rPr>
      </w:pPr>
    </w:p>
    <w:p>
      <w:pPr>
        <w:pStyle w:val="14"/>
        <w:rPr>
          <w:rFonts w:ascii="仿宋" w:hAnsi="仿宋" w:eastAsia="仿宋"/>
          <w:kern w:val="0"/>
          <w:sz w:val="32"/>
          <w:szCs w:val="32"/>
        </w:rPr>
      </w:pPr>
    </w:p>
    <w:p>
      <w:pPr>
        <w:pStyle w:val="14"/>
        <w:rPr>
          <w:rFonts w:ascii="仿宋" w:hAnsi="仿宋" w:eastAsia="仿宋"/>
          <w:kern w:val="0"/>
          <w:sz w:val="32"/>
          <w:szCs w:val="32"/>
        </w:rPr>
      </w:pPr>
    </w:p>
    <w:p>
      <w:pPr>
        <w:pStyle w:val="14"/>
        <w:rPr>
          <w:rFonts w:ascii="仿宋" w:hAnsi="仿宋" w:eastAsia="仿宋"/>
          <w:kern w:val="0"/>
          <w:sz w:val="32"/>
          <w:szCs w:val="32"/>
        </w:rPr>
      </w:pPr>
    </w:p>
    <w:p>
      <w:pPr>
        <w:pStyle w:val="14"/>
        <w:rPr>
          <w:rFonts w:ascii="仿宋" w:hAnsi="仿宋" w:eastAsia="仿宋"/>
          <w:kern w:val="0"/>
          <w:sz w:val="32"/>
          <w:szCs w:val="32"/>
        </w:rPr>
      </w:pPr>
    </w:p>
    <w:p>
      <w:pPr>
        <w:pStyle w:val="14"/>
        <w:rPr>
          <w:rFonts w:ascii="仿宋" w:hAnsi="仿宋" w:eastAsia="仿宋"/>
          <w:kern w:val="0"/>
          <w:sz w:val="32"/>
          <w:szCs w:val="32"/>
        </w:rPr>
      </w:pPr>
    </w:p>
    <w:p>
      <w:pPr>
        <w:pStyle w:val="14"/>
        <w:rPr>
          <w:rFonts w:ascii="仿宋" w:hAnsi="仿宋" w:eastAsia="仿宋"/>
          <w:kern w:val="0"/>
          <w:sz w:val="32"/>
          <w:szCs w:val="32"/>
        </w:rPr>
      </w:pPr>
    </w:p>
    <w:p>
      <w:pPr>
        <w:pStyle w:val="3"/>
        <w:ind w:right="440" w:firstLine="462" w:firstLineChars="100"/>
        <w:jc w:val="both"/>
        <w:rPr>
          <w:rStyle w:val="27"/>
          <w:rFonts w:ascii="黑体" w:hAnsi="黑体" w:eastAsia="黑体"/>
          <w:b w:val="0"/>
          <w:bCs/>
        </w:rPr>
      </w:pPr>
      <w:bookmarkStart w:id="24" w:name="_Toc15377204"/>
      <w:bookmarkStart w:id="25" w:name="_Toc15396602"/>
      <w:r>
        <w:rPr>
          <w:rFonts w:hint="eastAsia" w:ascii="黑体" w:hAnsi="黑体" w:eastAsia="黑体"/>
          <w:b w:val="0"/>
        </w:rPr>
        <w:t>第二部分 2021年度</w:t>
      </w:r>
      <w:r>
        <w:rPr>
          <w:rStyle w:val="27"/>
          <w:rFonts w:hint="eastAsia" w:ascii="黑体" w:hAnsi="黑体" w:eastAsia="黑体"/>
          <w:b w:val="0"/>
          <w:bCs/>
        </w:rPr>
        <w:t>部门决算情况说明</w:t>
      </w:r>
      <w:bookmarkEnd w:id="24"/>
      <w:bookmarkEnd w:id="25"/>
    </w:p>
    <w:p>
      <w:pPr>
        <w:pStyle w:val="26"/>
        <w:numPr>
          <w:ilvl w:val="0"/>
          <w:numId w:val="1"/>
        </w:numPr>
        <w:spacing w:line="600" w:lineRule="exact"/>
        <w:ind w:firstLineChars="0"/>
        <w:outlineLvl w:val="1"/>
        <w:rPr>
          <w:rStyle w:val="28"/>
          <w:rFonts w:ascii="黑体" w:hAnsi="黑体" w:eastAsia="黑体"/>
          <w:b w:val="0"/>
        </w:rPr>
      </w:pPr>
      <w:bookmarkStart w:id="26" w:name="_Toc15377205"/>
      <w:bookmarkStart w:id="27"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26"/>
      <w:bookmarkEnd w:id="27"/>
    </w:p>
    <w:p>
      <w:pPr>
        <w:spacing w:line="600" w:lineRule="exact"/>
        <w:ind w:firstLine="684" w:firstLineChars="200"/>
        <w:rPr>
          <w:rFonts w:hint="eastAsia" w:ascii="仿宋_GB2312" w:eastAsia="仿宋_GB2312"/>
          <w:color w:val="000000"/>
          <w:kern w:val="0"/>
          <w:sz w:val="32"/>
          <w:szCs w:val="32"/>
          <w:shd w:val="clear" w:color="auto" w:fill="FFFFFF"/>
        </w:rPr>
      </w:pPr>
      <w:r>
        <w:rPr>
          <w:rFonts w:ascii="仿宋_GB2312" w:eastAsia="仿宋_GB2312"/>
          <w:color w:val="000000"/>
          <w:kern w:val="0"/>
          <w:sz w:val="32"/>
          <w:szCs w:val="32"/>
          <w:shd w:val="clear" w:color="auto" w:fill="FFFFFF"/>
        </w:rPr>
        <w:t>202</w:t>
      </w:r>
      <w:r>
        <w:rPr>
          <w:rFonts w:hint="eastAsia" w:ascii="仿宋_GB2312" w:eastAsia="仿宋_GB2312"/>
          <w:color w:val="000000"/>
          <w:kern w:val="0"/>
          <w:sz w:val="32"/>
          <w:szCs w:val="32"/>
          <w:shd w:val="clear" w:color="auto" w:fill="FFFFFF"/>
          <w:lang w:val="en-US" w:eastAsia="zh-CN"/>
        </w:rPr>
        <w:t>1</w:t>
      </w:r>
      <w:r>
        <w:rPr>
          <w:rFonts w:hint="eastAsia" w:ascii="仿宋_GB2312" w:eastAsia="仿宋_GB2312"/>
          <w:color w:val="000000"/>
          <w:kern w:val="0"/>
          <w:sz w:val="32"/>
          <w:szCs w:val="32"/>
          <w:shd w:val="clear" w:color="auto" w:fill="FFFFFF"/>
        </w:rPr>
        <w:t>年度收入</w:t>
      </w:r>
      <w:r>
        <w:rPr>
          <w:rFonts w:hint="eastAsia" w:ascii="仿宋_GB2312" w:eastAsia="仿宋_GB2312"/>
          <w:color w:val="000000"/>
          <w:kern w:val="0"/>
          <w:sz w:val="32"/>
          <w:szCs w:val="32"/>
          <w:shd w:val="clear" w:color="auto" w:fill="FFFFFF"/>
          <w:lang w:val="en-US" w:eastAsia="zh-CN"/>
        </w:rPr>
        <w:t>407.7</w:t>
      </w:r>
      <w:r>
        <w:rPr>
          <w:rFonts w:hint="eastAsia" w:ascii="仿宋_GB2312" w:eastAsia="仿宋_GB2312"/>
          <w:color w:val="000000"/>
          <w:kern w:val="0"/>
          <w:sz w:val="32"/>
          <w:szCs w:val="32"/>
          <w:shd w:val="clear" w:color="auto" w:fill="FFFFFF"/>
        </w:rPr>
        <w:t>万元、支出总计</w:t>
      </w:r>
      <w:r>
        <w:rPr>
          <w:rFonts w:hint="eastAsia" w:ascii="仿宋_GB2312" w:eastAsia="仿宋_GB2312"/>
          <w:color w:val="000000"/>
          <w:kern w:val="0"/>
          <w:sz w:val="32"/>
          <w:szCs w:val="32"/>
          <w:shd w:val="clear" w:color="auto" w:fill="FFFFFF"/>
          <w:lang w:val="en-US" w:eastAsia="zh-CN"/>
        </w:rPr>
        <w:t>407.7</w:t>
      </w:r>
      <w:r>
        <w:rPr>
          <w:rFonts w:hint="eastAsia" w:ascii="仿宋_GB2312" w:eastAsia="仿宋_GB2312"/>
          <w:color w:val="000000"/>
          <w:kern w:val="0"/>
          <w:sz w:val="32"/>
          <w:szCs w:val="32"/>
          <w:shd w:val="clear" w:color="auto" w:fill="FFFFFF"/>
        </w:rPr>
        <w:t>万元。与</w:t>
      </w:r>
      <w:r>
        <w:rPr>
          <w:rFonts w:hint="eastAsia" w:ascii="仿宋_GB2312" w:eastAsia="仿宋_GB2312"/>
          <w:color w:val="000000"/>
          <w:kern w:val="0"/>
          <w:sz w:val="32"/>
          <w:szCs w:val="32"/>
          <w:shd w:val="clear" w:color="auto" w:fill="FFFFFF"/>
          <w:lang w:val="en-US" w:eastAsia="zh-CN"/>
        </w:rPr>
        <w:t>2020</w:t>
      </w:r>
      <w:r>
        <w:rPr>
          <w:rFonts w:hint="eastAsia" w:ascii="仿宋_GB2312" w:eastAsia="仿宋_GB2312"/>
          <w:color w:val="000000"/>
          <w:kern w:val="0"/>
          <w:sz w:val="32"/>
          <w:szCs w:val="32"/>
          <w:shd w:val="clear" w:color="auto" w:fill="FFFFFF"/>
        </w:rPr>
        <w:t>年相比，收入</w:t>
      </w:r>
      <w:r>
        <w:rPr>
          <w:rFonts w:hint="eastAsia" w:ascii="仿宋_GB2312" w:eastAsia="仿宋_GB2312"/>
          <w:color w:val="000000"/>
          <w:kern w:val="0"/>
          <w:sz w:val="32"/>
          <w:szCs w:val="32"/>
          <w:shd w:val="clear" w:color="auto" w:fill="FFFFFF"/>
          <w:lang w:eastAsia="zh-CN"/>
        </w:rPr>
        <w:t>减少</w:t>
      </w:r>
      <w:r>
        <w:rPr>
          <w:rFonts w:hint="eastAsia" w:ascii="仿宋_GB2312" w:eastAsia="仿宋_GB2312"/>
          <w:color w:val="000000"/>
          <w:kern w:val="0"/>
          <w:sz w:val="32"/>
          <w:szCs w:val="32"/>
          <w:shd w:val="clear" w:color="auto" w:fill="FFFFFF"/>
          <w:lang w:val="en-US" w:eastAsia="zh-CN"/>
        </w:rPr>
        <w:t>360.69</w:t>
      </w:r>
      <w:r>
        <w:rPr>
          <w:rFonts w:hint="eastAsia" w:ascii="仿宋_GB2312" w:eastAsia="仿宋_GB2312"/>
          <w:color w:val="000000"/>
          <w:kern w:val="0"/>
          <w:sz w:val="32"/>
          <w:szCs w:val="32"/>
          <w:shd w:val="clear" w:color="auto" w:fill="FFFFFF"/>
        </w:rPr>
        <w:t>万元，</w:t>
      </w:r>
      <w:r>
        <w:rPr>
          <w:rFonts w:hint="eastAsia" w:ascii="仿宋_GB2312" w:eastAsia="仿宋_GB2312"/>
          <w:color w:val="000000"/>
          <w:kern w:val="0"/>
          <w:sz w:val="32"/>
          <w:szCs w:val="32"/>
          <w:shd w:val="clear" w:color="auto" w:fill="FFFFFF"/>
          <w:lang w:eastAsia="zh-CN"/>
        </w:rPr>
        <w:t>下降</w:t>
      </w:r>
      <w:r>
        <w:rPr>
          <w:rFonts w:hint="eastAsia" w:ascii="仿宋_GB2312" w:eastAsia="仿宋_GB2312"/>
          <w:color w:val="000000"/>
          <w:kern w:val="0"/>
          <w:sz w:val="32"/>
          <w:szCs w:val="32"/>
          <w:shd w:val="clear" w:color="auto" w:fill="FFFFFF"/>
          <w:lang w:val="en-US" w:eastAsia="zh-CN"/>
        </w:rPr>
        <w:t>46.94</w:t>
      </w:r>
      <w:r>
        <w:rPr>
          <w:rFonts w:hint="eastAsia" w:ascii="仿宋_GB2312" w:eastAsia="仿宋_GB2312"/>
          <w:color w:val="000000"/>
          <w:kern w:val="0"/>
          <w:sz w:val="32"/>
          <w:szCs w:val="32"/>
          <w:shd w:val="clear" w:color="auto" w:fill="FFFFFF"/>
        </w:rPr>
        <w:t>%；支出</w:t>
      </w:r>
      <w:r>
        <w:rPr>
          <w:rFonts w:hint="eastAsia" w:ascii="仿宋_GB2312" w:eastAsia="仿宋_GB2312"/>
          <w:color w:val="000000"/>
          <w:kern w:val="0"/>
          <w:sz w:val="32"/>
          <w:szCs w:val="32"/>
          <w:shd w:val="clear" w:color="auto" w:fill="FFFFFF"/>
          <w:lang w:eastAsia="zh-CN"/>
        </w:rPr>
        <w:t>减少</w:t>
      </w:r>
      <w:r>
        <w:rPr>
          <w:rFonts w:hint="eastAsia" w:ascii="仿宋_GB2312" w:eastAsia="仿宋_GB2312"/>
          <w:color w:val="000000"/>
          <w:kern w:val="0"/>
          <w:sz w:val="32"/>
          <w:szCs w:val="32"/>
          <w:shd w:val="clear" w:color="auto" w:fill="FFFFFF"/>
          <w:lang w:val="en-US" w:eastAsia="zh-CN"/>
        </w:rPr>
        <w:t>360.69</w:t>
      </w:r>
      <w:r>
        <w:rPr>
          <w:rFonts w:hint="eastAsia" w:ascii="仿宋_GB2312" w:eastAsia="仿宋_GB2312"/>
          <w:color w:val="000000"/>
          <w:kern w:val="0"/>
          <w:sz w:val="32"/>
          <w:szCs w:val="32"/>
          <w:shd w:val="clear" w:color="auto" w:fill="FFFFFF"/>
        </w:rPr>
        <w:t>4万</w:t>
      </w:r>
      <w:r>
        <w:rPr>
          <w:rFonts w:hint="eastAsia" w:ascii="仿宋_GB2312" w:eastAsia="仿宋_GB2312"/>
          <w:color w:val="000000"/>
          <w:kern w:val="0"/>
          <w:sz w:val="32"/>
          <w:szCs w:val="32"/>
          <w:shd w:val="clear" w:color="auto" w:fill="FFFFFF"/>
          <w:lang w:eastAsia="zh-CN"/>
        </w:rPr>
        <w:t>元</w:t>
      </w:r>
      <w:r>
        <w:rPr>
          <w:rFonts w:hint="eastAsia" w:ascii="仿宋_GB2312" w:eastAsia="仿宋_GB2312"/>
          <w:color w:val="000000"/>
          <w:kern w:val="0"/>
          <w:sz w:val="32"/>
          <w:szCs w:val="32"/>
          <w:shd w:val="clear" w:color="auto" w:fill="FFFFFF"/>
        </w:rPr>
        <w:t>，</w:t>
      </w:r>
      <w:r>
        <w:rPr>
          <w:rFonts w:hint="eastAsia" w:ascii="仿宋_GB2312" w:eastAsia="仿宋_GB2312"/>
          <w:color w:val="000000"/>
          <w:kern w:val="0"/>
          <w:sz w:val="32"/>
          <w:szCs w:val="32"/>
          <w:shd w:val="clear" w:color="auto" w:fill="FFFFFF"/>
          <w:lang w:eastAsia="zh-CN"/>
        </w:rPr>
        <w:t>下降</w:t>
      </w:r>
      <w:r>
        <w:rPr>
          <w:rFonts w:hint="eastAsia" w:ascii="仿宋_GB2312" w:eastAsia="仿宋_GB2312"/>
          <w:color w:val="000000"/>
          <w:kern w:val="0"/>
          <w:sz w:val="32"/>
          <w:szCs w:val="32"/>
          <w:shd w:val="clear" w:color="auto" w:fill="FFFFFF"/>
          <w:lang w:val="en-US" w:eastAsia="zh-CN"/>
        </w:rPr>
        <w:t>46.94</w:t>
      </w:r>
      <w:r>
        <w:rPr>
          <w:rFonts w:hint="eastAsia" w:ascii="仿宋_GB2312" w:eastAsia="仿宋_GB2312"/>
          <w:color w:val="000000"/>
          <w:kern w:val="0"/>
          <w:sz w:val="32"/>
          <w:szCs w:val="32"/>
          <w:shd w:val="clear" w:color="auto" w:fill="FFFFFF"/>
        </w:rPr>
        <w:t>%。主要变动原因是2020年关工委收到社会捐赠资金300万元用于注资到关心下一代基金会，按相关规定，需先上缴财政局，由财政局拨入团市委账户，再由团市委转入关心下一代基金会账户，造成团市委</w:t>
      </w:r>
      <w:r>
        <w:rPr>
          <w:rFonts w:hint="eastAsia" w:ascii="仿宋_GB2312" w:eastAsia="仿宋_GB2312"/>
          <w:color w:val="000000"/>
          <w:kern w:val="0"/>
          <w:sz w:val="32"/>
          <w:szCs w:val="32"/>
          <w:shd w:val="clear" w:color="auto" w:fill="FFFFFF"/>
          <w:lang w:val="en-US" w:eastAsia="zh-CN"/>
        </w:rPr>
        <w:t>2020年</w:t>
      </w:r>
      <w:r>
        <w:rPr>
          <w:rFonts w:hint="eastAsia" w:ascii="仿宋_GB2312" w:eastAsia="仿宋_GB2312"/>
          <w:color w:val="000000"/>
          <w:kern w:val="0"/>
          <w:sz w:val="32"/>
          <w:szCs w:val="32"/>
          <w:shd w:val="clear" w:color="auto" w:fill="FFFFFF"/>
          <w:lang w:eastAsia="zh-CN"/>
        </w:rPr>
        <w:t>收入</w:t>
      </w:r>
      <w:r>
        <w:rPr>
          <w:rFonts w:hint="eastAsia" w:ascii="仿宋_GB2312" w:eastAsia="仿宋_GB2312"/>
          <w:color w:val="000000"/>
          <w:kern w:val="0"/>
          <w:sz w:val="32"/>
          <w:szCs w:val="32"/>
          <w:shd w:val="clear" w:color="auto" w:fill="FFFFFF"/>
        </w:rPr>
        <w:t>支出金额</w:t>
      </w:r>
      <w:r>
        <w:rPr>
          <w:rFonts w:hint="eastAsia" w:ascii="仿宋_GB2312" w:eastAsia="仿宋_GB2312"/>
          <w:color w:val="000000"/>
          <w:kern w:val="0"/>
          <w:sz w:val="32"/>
          <w:szCs w:val="32"/>
          <w:shd w:val="clear" w:color="auto" w:fill="FFFFFF"/>
          <w:lang w:eastAsia="zh-CN"/>
        </w:rPr>
        <w:t>增加，</w:t>
      </w:r>
      <w:r>
        <w:rPr>
          <w:rFonts w:hint="eastAsia" w:ascii="仿宋_GB2312" w:eastAsia="仿宋_GB2312"/>
          <w:color w:val="000000"/>
          <w:kern w:val="0"/>
          <w:sz w:val="32"/>
          <w:szCs w:val="32"/>
          <w:shd w:val="clear" w:color="auto" w:fill="FFFFFF"/>
          <w:lang w:val="en-US" w:eastAsia="zh-CN"/>
        </w:rPr>
        <w:t>2021年收入支出金额减少</w:t>
      </w:r>
      <w:r>
        <w:rPr>
          <w:rFonts w:hint="eastAsia" w:ascii="仿宋_GB2312" w:eastAsia="仿宋_GB2312"/>
          <w:color w:val="000000"/>
          <w:kern w:val="0"/>
          <w:sz w:val="32"/>
          <w:szCs w:val="32"/>
          <w:shd w:val="clear" w:color="auto" w:fill="FFFFFF"/>
          <w:lang w:eastAsia="zh-CN"/>
        </w:rPr>
        <w:t>，同时</w:t>
      </w:r>
      <w:r>
        <w:rPr>
          <w:rFonts w:hint="eastAsia" w:ascii="仿宋_GB2312" w:eastAsia="仿宋_GB2312"/>
          <w:color w:val="000000"/>
          <w:kern w:val="0"/>
          <w:sz w:val="32"/>
          <w:szCs w:val="32"/>
          <w:shd w:val="clear" w:color="auto" w:fill="FFFFFF"/>
          <w:lang w:val="en-US" w:eastAsia="zh-CN"/>
        </w:rPr>
        <w:t>2020年10月关工委转隶市老干局，2021年团市委减少关工委的人员、专项收入及支出</w:t>
      </w:r>
      <w:r>
        <w:rPr>
          <w:rFonts w:hint="eastAsia" w:ascii="仿宋_GB2312" w:eastAsia="仿宋_GB2312"/>
          <w:color w:val="000000"/>
          <w:kern w:val="0"/>
          <w:sz w:val="32"/>
          <w:szCs w:val="32"/>
          <w:shd w:val="clear" w:color="auto" w:fill="FFFFFF"/>
        </w:rPr>
        <w:t>。</w:t>
      </w:r>
    </w:p>
    <w:p>
      <w:pPr>
        <w:keepNext w:val="0"/>
        <w:keepLines w:val="0"/>
        <w:widowControl/>
        <w:suppressLineNumbers w:val="0"/>
        <w:jc w:val="left"/>
      </w:pPr>
      <w:r>
        <w:rPr>
          <w:rFonts w:ascii="宋体" w:hAnsi="宋体" w:eastAsia="宋体" w:cs="宋体"/>
          <w:kern w:val="0"/>
          <w:sz w:val="24"/>
          <w:szCs w:val="24"/>
          <w:lang w:val="en-US" w:eastAsia="zh-CN" w:bidi="ar"/>
        </w:rPr>
        <w:drawing>
          <wp:anchor distT="0" distB="0" distL="114300" distR="114300" simplePos="0" relativeHeight="251659264" behindDoc="1" locked="0" layoutInCell="1" allowOverlap="1">
            <wp:simplePos x="0" y="0"/>
            <wp:positionH relativeFrom="column">
              <wp:posOffset>771525</wp:posOffset>
            </wp:positionH>
            <wp:positionV relativeFrom="paragraph">
              <wp:posOffset>127635</wp:posOffset>
            </wp:positionV>
            <wp:extent cx="4076700" cy="2609850"/>
            <wp:effectExtent l="0" t="0" r="0" b="0"/>
            <wp:wrapThrough wrapText="bothSides">
              <wp:wrapPolygon>
                <wp:start x="0" y="0"/>
                <wp:lineTo x="0" y="21442"/>
                <wp:lineTo x="21499" y="21442"/>
                <wp:lineTo x="21499" y="0"/>
                <wp:lineTo x="0" y="0"/>
              </wp:wrapPolygon>
            </wp:wrapThrough>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6"/>
                    <a:stretch>
                      <a:fillRect/>
                    </a:stretch>
                  </pic:blipFill>
                  <pic:spPr>
                    <a:xfrm>
                      <a:off x="0" y="0"/>
                      <a:ext cx="4076700" cy="2609850"/>
                    </a:xfrm>
                    <a:prstGeom prst="rect">
                      <a:avLst/>
                    </a:prstGeom>
                    <a:noFill/>
                    <a:ln w="9525">
                      <a:noFill/>
                    </a:ln>
                  </pic:spPr>
                </pic:pic>
              </a:graphicData>
            </a:graphic>
          </wp:anchor>
        </w:drawing>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ind w:firstLine="684"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6"/>
        <w:numPr>
          <w:ilvl w:val="0"/>
          <w:numId w:val="1"/>
        </w:numPr>
        <w:spacing w:line="600" w:lineRule="exact"/>
        <w:ind w:firstLineChars="0"/>
        <w:outlineLvl w:val="1"/>
        <w:rPr>
          <w:rStyle w:val="28"/>
          <w:rFonts w:ascii="黑体" w:hAnsi="黑体" w:eastAsia="黑体"/>
          <w:b w:val="0"/>
        </w:rPr>
      </w:pPr>
      <w:bookmarkStart w:id="28" w:name="_Toc15396604"/>
      <w:bookmarkStart w:id="29" w:name="_Toc15377206"/>
      <w:r>
        <w:rPr>
          <w:rFonts w:hint="eastAsia" w:ascii="黑体" w:hAnsi="黑体" w:eastAsia="黑体"/>
          <w:sz w:val="32"/>
          <w:szCs w:val="32"/>
        </w:rPr>
        <w:t>收</w:t>
      </w:r>
      <w:r>
        <w:rPr>
          <w:rStyle w:val="28"/>
          <w:rFonts w:hint="eastAsia" w:ascii="黑体" w:hAnsi="黑体" w:eastAsia="黑体"/>
          <w:b w:val="0"/>
        </w:rPr>
        <w:t>入决算情况说明</w:t>
      </w:r>
      <w:bookmarkEnd w:id="28"/>
      <w:bookmarkEnd w:id="29"/>
    </w:p>
    <w:p>
      <w:pPr>
        <w:spacing w:line="600" w:lineRule="exact"/>
        <w:ind w:firstLine="684" w:firstLineChars="200"/>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2021年本年收入合计</w:t>
      </w:r>
      <w:r>
        <w:rPr>
          <w:rFonts w:hint="eastAsia" w:ascii="仿宋_GB2312" w:eastAsia="仿宋_GB2312"/>
          <w:color w:val="000000"/>
          <w:kern w:val="0"/>
          <w:sz w:val="32"/>
          <w:szCs w:val="32"/>
          <w:shd w:val="clear" w:color="auto" w:fill="FFFFFF"/>
          <w:lang w:val="en-US" w:eastAsia="zh-CN"/>
        </w:rPr>
        <w:t>407.7</w:t>
      </w:r>
      <w:r>
        <w:rPr>
          <w:rFonts w:hint="eastAsia" w:ascii="仿宋_GB2312" w:eastAsia="仿宋_GB2312"/>
          <w:color w:val="000000"/>
          <w:kern w:val="0"/>
          <w:sz w:val="32"/>
          <w:szCs w:val="32"/>
          <w:shd w:val="clear" w:color="auto" w:fill="FFFFFF"/>
        </w:rPr>
        <w:t>万元，其中：一般公共预算财政拨款收入</w:t>
      </w:r>
      <w:r>
        <w:rPr>
          <w:rFonts w:hint="eastAsia" w:ascii="仿宋_GB2312" w:eastAsia="仿宋_GB2312"/>
          <w:color w:val="000000"/>
          <w:kern w:val="0"/>
          <w:sz w:val="32"/>
          <w:szCs w:val="32"/>
          <w:shd w:val="clear" w:color="auto" w:fill="FFFFFF"/>
          <w:lang w:val="en-US" w:eastAsia="zh-CN"/>
        </w:rPr>
        <w:t>407.7</w:t>
      </w:r>
      <w:r>
        <w:rPr>
          <w:rFonts w:hint="eastAsia" w:ascii="仿宋_GB2312" w:eastAsia="仿宋_GB2312"/>
          <w:color w:val="000000"/>
          <w:kern w:val="0"/>
          <w:sz w:val="32"/>
          <w:szCs w:val="32"/>
          <w:shd w:val="clear" w:color="auto" w:fill="FFFFFF"/>
        </w:rPr>
        <w:t>万元，占</w:t>
      </w:r>
      <w:r>
        <w:rPr>
          <w:rFonts w:hint="eastAsia" w:ascii="仿宋_GB2312" w:eastAsia="仿宋_GB2312"/>
          <w:color w:val="000000"/>
          <w:kern w:val="0"/>
          <w:sz w:val="32"/>
          <w:szCs w:val="32"/>
          <w:shd w:val="clear" w:color="auto" w:fill="FFFFFF"/>
          <w:lang w:val="en-US" w:eastAsia="zh-CN"/>
        </w:rPr>
        <w:t>0</w:t>
      </w:r>
      <w:r>
        <w:rPr>
          <w:rFonts w:hint="eastAsia" w:ascii="仿宋_GB2312" w:eastAsia="仿宋_GB2312"/>
          <w:color w:val="000000"/>
          <w:kern w:val="0"/>
          <w:sz w:val="32"/>
          <w:szCs w:val="32"/>
          <w:shd w:val="clear" w:color="auto" w:fill="FFFFFF"/>
        </w:rPr>
        <w:t>%；政府性基金预算财政拨款收入</w:t>
      </w:r>
      <w:r>
        <w:rPr>
          <w:rFonts w:hint="eastAsia" w:ascii="仿宋_GB2312" w:eastAsia="仿宋_GB2312"/>
          <w:color w:val="000000"/>
          <w:kern w:val="0"/>
          <w:sz w:val="32"/>
          <w:szCs w:val="32"/>
          <w:shd w:val="clear" w:color="auto" w:fill="FFFFFF"/>
          <w:lang w:val="en-US" w:eastAsia="zh-CN"/>
        </w:rPr>
        <w:t>0</w:t>
      </w:r>
      <w:r>
        <w:rPr>
          <w:rFonts w:hint="eastAsia" w:ascii="仿宋_GB2312" w:eastAsia="仿宋_GB2312"/>
          <w:color w:val="000000"/>
          <w:kern w:val="0"/>
          <w:sz w:val="32"/>
          <w:szCs w:val="32"/>
          <w:shd w:val="clear" w:color="auto" w:fill="FFFFFF"/>
        </w:rPr>
        <w:t>万元，占</w:t>
      </w:r>
      <w:r>
        <w:rPr>
          <w:rFonts w:hint="eastAsia" w:ascii="仿宋_GB2312" w:eastAsia="仿宋_GB2312"/>
          <w:color w:val="000000"/>
          <w:kern w:val="0"/>
          <w:sz w:val="32"/>
          <w:szCs w:val="32"/>
          <w:shd w:val="clear" w:color="auto" w:fill="FFFFFF"/>
          <w:lang w:val="en-US" w:eastAsia="zh-CN"/>
        </w:rPr>
        <w:t>0</w:t>
      </w:r>
      <w:r>
        <w:rPr>
          <w:rFonts w:hint="eastAsia" w:ascii="仿宋_GB2312" w:eastAsia="仿宋_GB2312"/>
          <w:color w:val="000000"/>
          <w:kern w:val="0"/>
          <w:sz w:val="32"/>
          <w:szCs w:val="32"/>
          <w:shd w:val="clear" w:color="auto" w:fill="FFFFFF"/>
        </w:rPr>
        <w:t>%；国有资本经营预算财政拨款收入</w:t>
      </w:r>
      <w:r>
        <w:rPr>
          <w:rFonts w:hint="eastAsia" w:ascii="仿宋_GB2312" w:eastAsia="仿宋_GB2312"/>
          <w:color w:val="000000"/>
          <w:kern w:val="0"/>
          <w:sz w:val="32"/>
          <w:szCs w:val="32"/>
          <w:shd w:val="clear" w:color="auto" w:fill="FFFFFF"/>
          <w:lang w:val="en-US" w:eastAsia="zh-CN"/>
        </w:rPr>
        <w:t>0</w:t>
      </w:r>
      <w:r>
        <w:rPr>
          <w:rFonts w:hint="eastAsia" w:ascii="仿宋_GB2312" w:eastAsia="仿宋_GB2312"/>
          <w:color w:val="000000"/>
          <w:kern w:val="0"/>
          <w:sz w:val="32"/>
          <w:szCs w:val="32"/>
          <w:shd w:val="clear" w:color="auto" w:fill="FFFFFF"/>
        </w:rPr>
        <w:t>万元，占</w:t>
      </w:r>
      <w:r>
        <w:rPr>
          <w:rFonts w:hint="eastAsia" w:ascii="仿宋_GB2312" w:eastAsia="仿宋_GB2312"/>
          <w:color w:val="000000"/>
          <w:kern w:val="0"/>
          <w:sz w:val="32"/>
          <w:szCs w:val="32"/>
          <w:shd w:val="clear" w:color="auto" w:fill="FFFFFF"/>
          <w:lang w:val="en-US" w:eastAsia="zh-CN"/>
        </w:rPr>
        <w:t>0</w:t>
      </w:r>
      <w:r>
        <w:rPr>
          <w:rFonts w:hint="eastAsia" w:ascii="仿宋_GB2312" w:eastAsia="仿宋_GB2312"/>
          <w:color w:val="000000"/>
          <w:kern w:val="0"/>
          <w:sz w:val="32"/>
          <w:szCs w:val="32"/>
          <w:shd w:val="clear" w:color="auto" w:fill="FFFFFF"/>
        </w:rPr>
        <w:t>%；上级补助收入</w:t>
      </w:r>
      <w:r>
        <w:rPr>
          <w:rFonts w:hint="eastAsia" w:ascii="仿宋_GB2312" w:eastAsia="仿宋_GB2312"/>
          <w:color w:val="000000"/>
          <w:kern w:val="0"/>
          <w:sz w:val="32"/>
          <w:szCs w:val="32"/>
          <w:shd w:val="clear" w:color="auto" w:fill="FFFFFF"/>
          <w:lang w:val="en-US" w:eastAsia="zh-CN"/>
        </w:rPr>
        <w:t>0</w:t>
      </w:r>
      <w:r>
        <w:rPr>
          <w:rFonts w:hint="eastAsia" w:ascii="仿宋_GB2312" w:eastAsia="仿宋_GB2312"/>
          <w:color w:val="000000"/>
          <w:kern w:val="0"/>
          <w:sz w:val="32"/>
          <w:szCs w:val="32"/>
          <w:shd w:val="clear" w:color="auto" w:fill="FFFFFF"/>
        </w:rPr>
        <w:t>万元，占</w:t>
      </w:r>
      <w:r>
        <w:rPr>
          <w:rFonts w:hint="eastAsia" w:ascii="仿宋_GB2312" w:eastAsia="仿宋_GB2312"/>
          <w:color w:val="000000"/>
          <w:kern w:val="0"/>
          <w:sz w:val="32"/>
          <w:szCs w:val="32"/>
          <w:shd w:val="clear" w:color="auto" w:fill="FFFFFF"/>
          <w:lang w:val="en-US" w:eastAsia="zh-CN"/>
        </w:rPr>
        <w:t>0</w:t>
      </w:r>
      <w:r>
        <w:rPr>
          <w:rFonts w:hint="eastAsia" w:ascii="仿宋_GB2312" w:eastAsia="仿宋_GB2312"/>
          <w:color w:val="000000"/>
          <w:kern w:val="0"/>
          <w:sz w:val="32"/>
          <w:szCs w:val="32"/>
          <w:shd w:val="clear" w:color="auto" w:fill="FFFFFF"/>
        </w:rPr>
        <w:t>%；事业收入</w:t>
      </w:r>
      <w:r>
        <w:rPr>
          <w:rFonts w:hint="eastAsia" w:ascii="仿宋_GB2312" w:eastAsia="仿宋_GB2312"/>
          <w:color w:val="000000"/>
          <w:kern w:val="0"/>
          <w:sz w:val="32"/>
          <w:szCs w:val="32"/>
          <w:shd w:val="clear" w:color="auto" w:fill="FFFFFF"/>
          <w:lang w:val="en-US" w:eastAsia="zh-CN"/>
        </w:rPr>
        <w:t>0</w:t>
      </w:r>
      <w:r>
        <w:rPr>
          <w:rFonts w:hint="eastAsia" w:ascii="仿宋_GB2312" w:eastAsia="仿宋_GB2312"/>
          <w:color w:val="000000"/>
          <w:kern w:val="0"/>
          <w:sz w:val="32"/>
          <w:szCs w:val="32"/>
          <w:shd w:val="clear" w:color="auto" w:fill="FFFFFF"/>
        </w:rPr>
        <w:t>万元，占</w:t>
      </w:r>
      <w:r>
        <w:rPr>
          <w:rFonts w:hint="eastAsia" w:ascii="仿宋_GB2312" w:eastAsia="仿宋_GB2312"/>
          <w:color w:val="000000"/>
          <w:kern w:val="0"/>
          <w:sz w:val="32"/>
          <w:szCs w:val="32"/>
          <w:shd w:val="clear" w:color="auto" w:fill="FFFFFF"/>
          <w:lang w:val="en-US" w:eastAsia="zh-CN"/>
        </w:rPr>
        <w:t>0</w:t>
      </w:r>
      <w:r>
        <w:rPr>
          <w:rFonts w:hint="eastAsia" w:ascii="仿宋_GB2312" w:eastAsia="仿宋_GB2312"/>
          <w:color w:val="000000"/>
          <w:kern w:val="0"/>
          <w:sz w:val="32"/>
          <w:szCs w:val="32"/>
          <w:shd w:val="clear" w:color="auto" w:fill="FFFFFF"/>
        </w:rPr>
        <w:t>%；经营收入</w:t>
      </w:r>
      <w:r>
        <w:rPr>
          <w:rFonts w:hint="eastAsia" w:ascii="仿宋_GB2312" w:eastAsia="仿宋_GB2312"/>
          <w:color w:val="000000"/>
          <w:kern w:val="0"/>
          <w:sz w:val="32"/>
          <w:szCs w:val="32"/>
          <w:shd w:val="clear" w:color="auto" w:fill="FFFFFF"/>
          <w:lang w:val="en-US" w:eastAsia="zh-CN"/>
        </w:rPr>
        <w:t>0</w:t>
      </w:r>
      <w:r>
        <w:rPr>
          <w:rFonts w:hint="eastAsia" w:ascii="仿宋_GB2312" w:eastAsia="仿宋_GB2312"/>
          <w:color w:val="000000"/>
          <w:kern w:val="0"/>
          <w:sz w:val="32"/>
          <w:szCs w:val="32"/>
          <w:shd w:val="clear" w:color="auto" w:fill="FFFFFF"/>
        </w:rPr>
        <w:t>万元，占</w:t>
      </w:r>
      <w:r>
        <w:rPr>
          <w:rFonts w:hint="eastAsia" w:ascii="仿宋_GB2312" w:eastAsia="仿宋_GB2312"/>
          <w:color w:val="000000"/>
          <w:kern w:val="0"/>
          <w:sz w:val="32"/>
          <w:szCs w:val="32"/>
          <w:shd w:val="clear" w:color="auto" w:fill="FFFFFF"/>
          <w:lang w:val="en-US" w:eastAsia="zh-CN"/>
        </w:rPr>
        <w:t>0</w:t>
      </w:r>
      <w:r>
        <w:rPr>
          <w:rFonts w:hint="eastAsia" w:ascii="仿宋_GB2312" w:eastAsia="仿宋_GB2312"/>
          <w:color w:val="000000"/>
          <w:kern w:val="0"/>
          <w:sz w:val="32"/>
          <w:szCs w:val="32"/>
          <w:shd w:val="clear" w:color="auto" w:fill="FFFFFF"/>
        </w:rPr>
        <w:t>%；附属单位上缴收入</w:t>
      </w:r>
      <w:r>
        <w:rPr>
          <w:rFonts w:hint="eastAsia" w:ascii="仿宋_GB2312" w:eastAsia="仿宋_GB2312"/>
          <w:color w:val="000000"/>
          <w:kern w:val="0"/>
          <w:sz w:val="32"/>
          <w:szCs w:val="32"/>
          <w:shd w:val="clear" w:color="auto" w:fill="FFFFFF"/>
          <w:lang w:val="en-US" w:eastAsia="zh-CN"/>
        </w:rPr>
        <w:t>0</w:t>
      </w:r>
      <w:r>
        <w:rPr>
          <w:rFonts w:hint="eastAsia" w:ascii="仿宋_GB2312" w:eastAsia="仿宋_GB2312"/>
          <w:color w:val="000000"/>
          <w:kern w:val="0"/>
          <w:sz w:val="32"/>
          <w:szCs w:val="32"/>
          <w:shd w:val="clear" w:color="auto" w:fill="FFFFFF"/>
        </w:rPr>
        <w:t>万元，占</w:t>
      </w:r>
      <w:r>
        <w:rPr>
          <w:rFonts w:hint="eastAsia" w:ascii="仿宋_GB2312" w:eastAsia="仿宋_GB2312"/>
          <w:color w:val="000000"/>
          <w:kern w:val="0"/>
          <w:sz w:val="32"/>
          <w:szCs w:val="32"/>
          <w:shd w:val="clear" w:color="auto" w:fill="FFFFFF"/>
          <w:lang w:val="en-US" w:eastAsia="zh-CN"/>
        </w:rPr>
        <w:t>0</w:t>
      </w:r>
      <w:r>
        <w:rPr>
          <w:rFonts w:hint="eastAsia" w:ascii="仿宋_GB2312" w:eastAsia="仿宋_GB2312"/>
          <w:color w:val="000000"/>
          <w:kern w:val="0"/>
          <w:sz w:val="32"/>
          <w:szCs w:val="32"/>
          <w:shd w:val="clear" w:color="auto" w:fill="FFFFFF"/>
        </w:rPr>
        <w:t>%；其他收入</w:t>
      </w:r>
      <w:r>
        <w:rPr>
          <w:rFonts w:hint="eastAsia" w:ascii="仿宋_GB2312" w:eastAsia="仿宋_GB2312"/>
          <w:color w:val="000000"/>
          <w:kern w:val="0"/>
          <w:sz w:val="32"/>
          <w:szCs w:val="32"/>
          <w:shd w:val="clear" w:color="auto" w:fill="FFFFFF"/>
          <w:lang w:val="en-US" w:eastAsia="zh-CN"/>
        </w:rPr>
        <w:t>0</w:t>
      </w:r>
      <w:r>
        <w:rPr>
          <w:rFonts w:hint="eastAsia" w:ascii="仿宋_GB2312" w:eastAsia="仿宋_GB2312"/>
          <w:color w:val="000000"/>
          <w:kern w:val="0"/>
          <w:sz w:val="32"/>
          <w:szCs w:val="32"/>
          <w:shd w:val="clear" w:color="auto" w:fill="FFFFFF"/>
        </w:rPr>
        <w:t>万元，占</w:t>
      </w:r>
      <w:r>
        <w:rPr>
          <w:rFonts w:hint="eastAsia" w:ascii="仿宋_GB2312" w:eastAsia="仿宋_GB2312"/>
          <w:color w:val="000000"/>
          <w:kern w:val="0"/>
          <w:sz w:val="32"/>
          <w:szCs w:val="32"/>
          <w:shd w:val="clear" w:color="auto" w:fill="FFFFFF"/>
          <w:lang w:val="en-US" w:eastAsia="zh-CN"/>
        </w:rPr>
        <w:t>0</w:t>
      </w:r>
      <w:r>
        <w:rPr>
          <w:rFonts w:hint="eastAsia" w:ascii="仿宋_GB2312" w:eastAsia="仿宋_GB2312"/>
          <w:color w:val="000000"/>
          <w:kern w:val="0"/>
          <w:sz w:val="32"/>
          <w:szCs w:val="32"/>
          <w:shd w:val="clear" w:color="auto" w:fill="FFFFFF"/>
        </w:rPr>
        <w:t>%。</w:t>
      </w:r>
    </w:p>
    <w:p>
      <w:pPr>
        <w:keepNext w:val="0"/>
        <w:keepLines w:val="0"/>
        <w:widowControl/>
        <w:suppressLineNumbers w:val="0"/>
        <w:jc w:val="left"/>
      </w:pPr>
      <w:r>
        <w:rPr>
          <w:rFonts w:ascii="宋体" w:hAnsi="宋体" w:eastAsia="宋体" w:cs="宋体"/>
          <w:kern w:val="0"/>
          <w:sz w:val="24"/>
          <w:szCs w:val="24"/>
          <w:lang w:val="en-US" w:eastAsia="zh-CN" w:bidi="ar"/>
        </w:rPr>
        <w:drawing>
          <wp:anchor distT="0" distB="0" distL="114300" distR="114300" simplePos="0" relativeHeight="251660288" behindDoc="1" locked="0" layoutInCell="1" allowOverlap="1">
            <wp:simplePos x="0" y="0"/>
            <wp:positionH relativeFrom="column">
              <wp:posOffset>419100</wp:posOffset>
            </wp:positionH>
            <wp:positionV relativeFrom="paragraph">
              <wp:posOffset>137160</wp:posOffset>
            </wp:positionV>
            <wp:extent cx="4152900" cy="2628900"/>
            <wp:effectExtent l="0" t="0" r="0" b="0"/>
            <wp:wrapThrough wrapText="bothSides">
              <wp:wrapPolygon>
                <wp:start x="0" y="0"/>
                <wp:lineTo x="0" y="21443"/>
                <wp:lineTo x="21501" y="21443"/>
                <wp:lineTo x="21501" y="0"/>
                <wp:lineTo x="0" y="0"/>
              </wp:wrapPolygon>
            </wp:wrapThrough>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7"/>
                    <a:stretch>
                      <a:fillRect/>
                    </a:stretch>
                  </pic:blipFill>
                  <pic:spPr>
                    <a:xfrm>
                      <a:off x="0" y="0"/>
                      <a:ext cx="4152900" cy="2628900"/>
                    </a:xfrm>
                    <a:prstGeom prst="rect">
                      <a:avLst/>
                    </a:prstGeom>
                    <a:noFill/>
                    <a:ln w="9525">
                      <a:noFill/>
                    </a:ln>
                  </pic:spPr>
                </pic:pic>
              </a:graphicData>
            </a:graphic>
          </wp:anchor>
        </w:drawing>
      </w:r>
    </w:p>
    <w:p>
      <w:pPr>
        <w:spacing w:line="600" w:lineRule="exact"/>
        <w:ind w:firstLine="684" w:firstLineChars="200"/>
        <w:outlineLvl w:val="9"/>
        <w:rPr>
          <w:rFonts w:ascii="仿宋" w:hAnsi="仿宋" w:eastAsia="仿宋"/>
          <w:sz w:val="32"/>
          <w:szCs w:val="32"/>
        </w:rPr>
      </w:pPr>
    </w:p>
    <w:p>
      <w:pPr>
        <w:spacing w:line="600" w:lineRule="exact"/>
        <w:ind w:firstLine="684" w:firstLineChars="200"/>
        <w:rPr>
          <w:rFonts w:hint="eastAsia" w:ascii="仿宋" w:hAnsi="仿宋" w:eastAsia="仿宋"/>
          <w:sz w:val="32"/>
          <w:szCs w:val="32"/>
        </w:rPr>
      </w:pPr>
    </w:p>
    <w:p>
      <w:pPr>
        <w:spacing w:line="600" w:lineRule="exact"/>
        <w:ind w:firstLine="684" w:firstLineChars="200"/>
        <w:rPr>
          <w:rFonts w:hint="eastAsia" w:ascii="仿宋" w:hAnsi="仿宋" w:eastAsia="仿宋"/>
          <w:sz w:val="32"/>
          <w:szCs w:val="32"/>
        </w:rPr>
      </w:pPr>
    </w:p>
    <w:p>
      <w:pPr>
        <w:spacing w:line="600" w:lineRule="exact"/>
        <w:ind w:firstLine="684" w:firstLineChars="200"/>
        <w:rPr>
          <w:rFonts w:hint="eastAsia" w:ascii="仿宋" w:hAnsi="仿宋" w:eastAsia="仿宋"/>
          <w:sz w:val="32"/>
          <w:szCs w:val="32"/>
        </w:rPr>
      </w:pPr>
    </w:p>
    <w:p>
      <w:pPr>
        <w:spacing w:line="600" w:lineRule="exact"/>
        <w:ind w:firstLine="684" w:firstLineChars="200"/>
        <w:rPr>
          <w:rFonts w:hint="eastAsia" w:ascii="仿宋" w:hAnsi="仿宋" w:eastAsia="仿宋"/>
          <w:sz w:val="32"/>
          <w:szCs w:val="32"/>
        </w:rPr>
      </w:pPr>
    </w:p>
    <w:p>
      <w:pPr>
        <w:spacing w:line="600" w:lineRule="exact"/>
        <w:ind w:firstLine="684" w:firstLineChars="200"/>
        <w:rPr>
          <w:rFonts w:hint="eastAsia" w:ascii="仿宋" w:hAnsi="仿宋" w:eastAsia="仿宋"/>
          <w:sz w:val="32"/>
          <w:szCs w:val="32"/>
        </w:rPr>
      </w:pPr>
    </w:p>
    <w:p>
      <w:pPr>
        <w:spacing w:line="600" w:lineRule="exact"/>
        <w:ind w:firstLine="1368" w:firstLineChars="4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84" w:firstLineChars="200"/>
        <w:rPr>
          <w:rFonts w:ascii="仿宋_GB2312" w:eastAsia="仿宋_GB2312"/>
          <w:sz w:val="32"/>
          <w:szCs w:val="32"/>
        </w:rPr>
      </w:pPr>
    </w:p>
    <w:p>
      <w:pPr>
        <w:pStyle w:val="26"/>
        <w:numPr>
          <w:ilvl w:val="0"/>
          <w:numId w:val="1"/>
        </w:numPr>
        <w:spacing w:line="600" w:lineRule="exact"/>
        <w:ind w:firstLineChars="0"/>
        <w:outlineLvl w:val="1"/>
        <w:rPr>
          <w:rStyle w:val="28"/>
          <w:rFonts w:ascii="黑体" w:hAnsi="黑体" w:eastAsia="黑体"/>
          <w:b w:val="0"/>
        </w:rPr>
      </w:pPr>
      <w:bookmarkStart w:id="30" w:name="_Toc15396605"/>
      <w:bookmarkStart w:id="31" w:name="_Toc15377207"/>
      <w:r>
        <w:rPr>
          <w:rFonts w:hint="eastAsia" w:ascii="黑体" w:hAnsi="黑体" w:eastAsia="黑体"/>
          <w:sz w:val="32"/>
          <w:szCs w:val="32"/>
        </w:rPr>
        <w:t>支</w:t>
      </w:r>
      <w:r>
        <w:rPr>
          <w:rStyle w:val="28"/>
          <w:rFonts w:hint="eastAsia" w:ascii="黑体" w:hAnsi="黑体" w:eastAsia="黑体"/>
          <w:b w:val="0"/>
        </w:rPr>
        <w:t>出决算情况说明</w:t>
      </w:r>
      <w:bookmarkEnd w:id="30"/>
      <w:bookmarkEnd w:id="31"/>
    </w:p>
    <w:p>
      <w:pPr>
        <w:spacing w:line="600" w:lineRule="exact"/>
        <w:ind w:firstLine="684" w:firstLineChars="200"/>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2021年本年支出合计</w:t>
      </w:r>
      <w:r>
        <w:rPr>
          <w:rFonts w:hint="eastAsia" w:ascii="仿宋_GB2312" w:eastAsia="仿宋_GB2312"/>
          <w:color w:val="000000"/>
          <w:kern w:val="0"/>
          <w:sz w:val="32"/>
          <w:szCs w:val="32"/>
          <w:shd w:val="clear" w:color="auto" w:fill="FFFFFF"/>
          <w:lang w:val="en-US" w:eastAsia="zh-CN"/>
        </w:rPr>
        <w:t>407.07</w:t>
      </w:r>
      <w:r>
        <w:rPr>
          <w:rFonts w:hint="eastAsia" w:ascii="仿宋_GB2312" w:eastAsia="仿宋_GB2312"/>
          <w:color w:val="000000"/>
          <w:kern w:val="0"/>
          <w:sz w:val="32"/>
          <w:szCs w:val="32"/>
          <w:shd w:val="clear" w:color="auto" w:fill="FFFFFF"/>
        </w:rPr>
        <w:t>万元，其中：基本支出</w:t>
      </w:r>
      <w:r>
        <w:rPr>
          <w:rFonts w:hint="eastAsia" w:ascii="仿宋_GB2312" w:eastAsia="仿宋_GB2312"/>
          <w:color w:val="000000"/>
          <w:kern w:val="0"/>
          <w:sz w:val="32"/>
          <w:szCs w:val="32"/>
          <w:shd w:val="clear" w:color="auto" w:fill="FFFFFF"/>
          <w:lang w:val="en-US" w:eastAsia="zh-CN"/>
        </w:rPr>
        <w:t>276.78</w:t>
      </w:r>
      <w:r>
        <w:rPr>
          <w:rFonts w:hint="eastAsia" w:ascii="仿宋_GB2312" w:eastAsia="仿宋_GB2312"/>
          <w:color w:val="000000"/>
          <w:kern w:val="0"/>
          <w:sz w:val="32"/>
          <w:szCs w:val="32"/>
          <w:shd w:val="clear" w:color="auto" w:fill="FFFFFF"/>
        </w:rPr>
        <w:t>万元，占</w:t>
      </w:r>
      <w:r>
        <w:rPr>
          <w:rFonts w:hint="eastAsia" w:ascii="仿宋_GB2312" w:eastAsia="仿宋_GB2312"/>
          <w:color w:val="000000"/>
          <w:kern w:val="0"/>
          <w:sz w:val="32"/>
          <w:szCs w:val="32"/>
          <w:shd w:val="clear" w:color="auto" w:fill="FFFFFF"/>
          <w:lang w:val="en-US" w:eastAsia="zh-CN"/>
        </w:rPr>
        <w:t>68</w:t>
      </w:r>
      <w:r>
        <w:rPr>
          <w:rFonts w:hint="eastAsia" w:ascii="仿宋_GB2312" w:eastAsia="仿宋_GB2312"/>
          <w:color w:val="000000"/>
          <w:kern w:val="0"/>
          <w:sz w:val="32"/>
          <w:szCs w:val="32"/>
          <w:shd w:val="clear" w:color="auto" w:fill="FFFFFF"/>
        </w:rPr>
        <w:t>%；项目支出</w:t>
      </w:r>
      <w:r>
        <w:rPr>
          <w:rFonts w:hint="eastAsia" w:ascii="仿宋_GB2312" w:eastAsia="仿宋_GB2312"/>
          <w:color w:val="000000"/>
          <w:kern w:val="0"/>
          <w:sz w:val="32"/>
          <w:szCs w:val="32"/>
          <w:shd w:val="clear" w:color="auto" w:fill="FFFFFF"/>
          <w:lang w:val="en-US" w:eastAsia="zh-CN"/>
        </w:rPr>
        <w:t>130.92</w:t>
      </w:r>
      <w:r>
        <w:rPr>
          <w:rFonts w:hint="eastAsia" w:ascii="仿宋_GB2312" w:eastAsia="仿宋_GB2312"/>
          <w:color w:val="000000"/>
          <w:kern w:val="0"/>
          <w:sz w:val="32"/>
          <w:szCs w:val="32"/>
          <w:shd w:val="clear" w:color="auto" w:fill="FFFFFF"/>
        </w:rPr>
        <w:t>万元，占</w:t>
      </w:r>
      <w:r>
        <w:rPr>
          <w:rFonts w:hint="eastAsia" w:ascii="仿宋_GB2312" w:eastAsia="仿宋_GB2312"/>
          <w:color w:val="000000"/>
          <w:kern w:val="0"/>
          <w:sz w:val="32"/>
          <w:szCs w:val="32"/>
          <w:shd w:val="clear" w:color="auto" w:fill="FFFFFF"/>
          <w:lang w:val="en-US" w:eastAsia="zh-CN"/>
        </w:rPr>
        <w:t>32</w:t>
      </w:r>
      <w:r>
        <w:rPr>
          <w:rFonts w:hint="eastAsia" w:ascii="仿宋_GB2312" w:eastAsia="仿宋_GB2312"/>
          <w:color w:val="000000"/>
          <w:kern w:val="0"/>
          <w:sz w:val="32"/>
          <w:szCs w:val="32"/>
          <w:shd w:val="clear" w:color="auto" w:fill="FFFFFF"/>
        </w:rPr>
        <w:t>%；上缴上级支出</w:t>
      </w:r>
      <w:r>
        <w:rPr>
          <w:rFonts w:hint="eastAsia" w:ascii="仿宋_GB2312" w:eastAsia="仿宋_GB2312"/>
          <w:color w:val="000000"/>
          <w:kern w:val="0"/>
          <w:sz w:val="32"/>
          <w:szCs w:val="32"/>
          <w:shd w:val="clear" w:color="auto" w:fill="FFFFFF"/>
          <w:lang w:val="en-US" w:eastAsia="zh-CN"/>
        </w:rPr>
        <w:t>0</w:t>
      </w:r>
      <w:r>
        <w:rPr>
          <w:rFonts w:hint="eastAsia" w:ascii="仿宋_GB2312" w:eastAsia="仿宋_GB2312"/>
          <w:color w:val="000000"/>
          <w:kern w:val="0"/>
          <w:sz w:val="32"/>
          <w:szCs w:val="32"/>
          <w:shd w:val="clear" w:color="auto" w:fill="FFFFFF"/>
        </w:rPr>
        <w:t>万元，占</w:t>
      </w:r>
      <w:r>
        <w:rPr>
          <w:rFonts w:hint="eastAsia" w:ascii="仿宋_GB2312" w:eastAsia="仿宋_GB2312"/>
          <w:color w:val="000000"/>
          <w:kern w:val="0"/>
          <w:sz w:val="32"/>
          <w:szCs w:val="32"/>
          <w:shd w:val="clear" w:color="auto" w:fill="FFFFFF"/>
          <w:lang w:val="en-US" w:eastAsia="zh-CN"/>
        </w:rPr>
        <w:t>0</w:t>
      </w:r>
      <w:r>
        <w:rPr>
          <w:rFonts w:hint="eastAsia" w:ascii="仿宋_GB2312" w:eastAsia="仿宋_GB2312"/>
          <w:color w:val="000000"/>
          <w:kern w:val="0"/>
          <w:sz w:val="32"/>
          <w:szCs w:val="32"/>
          <w:shd w:val="clear" w:color="auto" w:fill="FFFFFF"/>
        </w:rPr>
        <w:t>；经营支出</w:t>
      </w:r>
      <w:r>
        <w:rPr>
          <w:rFonts w:hint="eastAsia" w:ascii="仿宋_GB2312" w:eastAsia="仿宋_GB2312"/>
          <w:color w:val="000000"/>
          <w:kern w:val="0"/>
          <w:sz w:val="32"/>
          <w:szCs w:val="32"/>
          <w:shd w:val="clear" w:color="auto" w:fill="FFFFFF"/>
          <w:lang w:val="en-US" w:eastAsia="zh-CN"/>
        </w:rPr>
        <w:t>0</w:t>
      </w:r>
      <w:r>
        <w:rPr>
          <w:rFonts w:hint="eastAsia" w:ascii="仿宋_GB2312" w:eastAsia="仿宋_GB2312"/>
          <w:color w:val="000000"/>
          <w:kern w:val="0"/>
          <w:sz w:val="32"/>
          <w:szCs w:val="32"/>
          <w:shd w:val="clear" w:color="auto" w:fill="FFFFFF"/>
        </w:rPr>
        <w:t>万元，占</w:t>
      </w:r>
      <w:r>
        <w:rPr>
          <w:rFonts w:hint="eastAsia" w:ascii="仿宋_GB2312" w:eastAsia="仿宋_GB2312"/>
          <w:color w:val="000000"/>
          <w:kern w:val="0"/>
          <w:sz w:val="32"/>
          <w:szCs w:val="32"/>
          <w:shd w:val="clear" w:color="auto" w:fill="FFFFFF"/>
          <w:lang w:val="en-US" w:eastAsia="zh-CN"/>
        </w:rPr>
        <w:t>0</w:t>
      </w:r>
      <w:r>
        <w:rPr>
          <w:rFonts w:hint="eastAsia" w:ascii="仿宋_GB2312" w:eastAsia="仿宋_GB2312"/>
          <w:color w:val="000000"/>
          <w:kern w:val="0"/>
          <w:sz w:val="32"/>
          <w:szCs w:val="32"/>
          <w:shd w:val="clear" w:color="auto" w:fill="FFFFFF"/>
        </w:rPr>
        <w:t>%；对附属单位补助支出</w:t>
      </w:r>
      <w:r>
        <w:rPr>
          <w:rFonts w:hint="eastAsia" w:ascii="仿宋_GB2312" w:eastAsia="仿宋_GB2312"/>
          <w:color w:val="000000"/>
          <w:kern w:val="0"/>
          <w:sz w:val="32"/>
          <w:szCs w:val="32"/>
          <w:shd w:val="clear" w:color="auto" w:fill="FFFFFF"/>
          <w:lang w:val="en-US" w:eastAsia="zh-CN"/>
        </w:rPr>
        <w:t>0</w:t>
      </w:r>
      <w:r>
        <w:rPr>
          <w:rFonts w:hint="eastAsia" w:ascii="仿宋_GB2312" w:eastAsia="仿宋_GB2312"/>
          <w:color w:val="000000"/>
          <w:kern w:val="0"/>
          <w:sz w:val="32"/>
          <w:szCs w:val="32"/>
          <w:shd w:val="clear" w:color="auto" w:fill="FFFFFF"/>
        </w:rPr>
        <w:t>万元，占</w:t>
      </w:r>
      <w:r>
        <w:rPr>
          <w:rFonts w:hint="eastAsia" w:ascii="仿宋_GB2312" w:eastAsia="仿宋_GB2312"/>
          <w:color w:val="000000"/>
          <w:kern w:val="0"/>
          <w:sz w:val="32"/>
          <w:szCs w:val="32"/>
          <w:shd w:val="clear" w:color="auto" w:fill="FFFFFF"/>
          <w:lang w:val="en-US" w:eastAsia="zh-CN"/>
        </w:rPr>
        <w:t>0</w:t>
      </w:r>
      <w:r>
        <w:rPr>
          <w:rFonts w:hint="eastAsia" w:ascii="仿宋_GB2312" w:eastAsia="仿宋_GB2312"/>
          <w:color w:val="000000"/>
          <w:kern w:val="0"/>
          <w:sz w:val="32"/>
          <w:szCs w:val="32"/>
          <w:shd w:val="clear" w:color="auto" w:fill="FFFFFF"/>
        </w:rPr>
        <w:t>%。</w:t>
      </w:r>
    </w:p>
    <w:p>
      <w:pPr>
        <w:keepNext w:val="0"/>
        <w:keepLines w:val="0"/>
        <w:widowControl/>
        <w:suppressLineNumbers w:val="0"/>
        <w:jc w:val="left"/>
      </w:pPr>
    </w:p>
    <w:p>
      <w:pPr>
        <w:keepNext w:val="0"/>
        <w:keepLines w:val="0"/>
        <w:widowControl/>
        <w:suppressLineNumbers w:val="0"/>
        <w:jc w:val="left"/>
        <w:rPr>
          <w:rFonts w:hint="eastAsia" w:eastAsia="宋体"/>
          <w:lang w:eastAsia="zh-CN"/>
        </w:rPr>
      </w:pPr>
      <w:r>
        <w:rPr>
          <w:rFonts w:hint="eastAsia" w:eastAsia="宋体"/>
          <w:lang w:eastAsia="zh-CN"/>
        </w:rPr>
        <w:drawing>
          <wp:inline distT="0" distB="0" distL="114300" distR="114300">
            <wp:extent cx="4391025" cy="2590800"/>
            <wp:effectExtent l="0" t="0" r="9525" b="0"/>
            <wp:docPr id="3" name="图片 3" descr="1662082665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2082665284(1)"/>
                    <pic:cNvPicPr>
                      <a:picLocks noChangeAspect="1"/>
                    </pic:cNvPicPr>
                  </pic:nvPicPr>
                  <pic:blipFill>
                    <a:blip r:embed="rId8"/>
                    <a:stretch>
                      <a:fillRect/>
                    </a:stretch>
                  </pic:blipFill>
                  <pic:spPr>
                    <a:xfrm>
                      <a:off x="0" y="0"/>
                      <a:ext cx="4391025" cy="2590800"/>
                    </a:xfrm>
                    <a:prstGeom prst="rect">
                      <a:avLst/>
                    </a:prstGeom>
                  </pic:spPr>
                </pic:pic>
              </a:graphicData>
            </a:graphic>
          </wp:inline>
        </w:drawing>
      </w:r>
    </w:p>
    <w:p>
      <w:pPr>
        <w:spacing w:line="600" w:lineRule="exact"/>
        <w:ind w:firstLine="684"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84" w:firstLineChars="200"/>
        <w:outlineLvl w:val="1"/>
        <w:rPr>
          <w:rStyle w:val="28"/>
          <w:rFonts w:ascii="黑体" w:hAnsi="黑体" w:eastAsia="黑体"/>
          <w:b w:val="0"/>
        </w:rPr>
      </w:pPr>
      <w:bookmarkStart w:id="32" w:name="_Toc15396606"/>
      <w:bookmarkStart w:id="33"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2"/>
      <w:bookmarkEnd w:id="33"/>
    </w:p>
    <w:p>
      <w:pPr>
        <w:spacing w:line="600" w:lineRule="exact"/>
        <w:ind w:firstLine="684" w:firstLineChars="200"/>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2021年财政拨款收</w:t>
      </w:r>
      <w:r>
        <w:rPr>
          <w:rFonts w:hint="eastAsia" w:ascii="仿宋_GB2312" w:eastAsia="仿宋_GB2312"/>
          <w:color w:val="000000"/>
          <w:kern w:val="0"/>
          <w:sz w:val="32"/>
          <w:szCs w:val="32"/>
          <w:shd w:val="clear" w:color="auto" w:fill="FFFFFF"/>
          <w:lang w:eastAsia="zh-CN"/>
        </w:rPr>
        <w:t>入</w:t>
      </w:r>
      <w:r>
        <w:rPr>
          <w:rFonts w:hint="eastAsia" w:ascii="仿宋_GB2312" w:eastAsia="仿宋_GB2312"/>
          <w:color w:val="000000"/>
          <w:kern w:val="0"/>
          <w:sz w:val="32"/>
          <w:szCs w:val="32"/>
          <w:shd w:val="clear" w:color="auto" w:fill="FFFFFF"/>
          <w:lang w:val="en-US" w:eastAsia="zh-CN"/>
        </w:rPr>
        <w:t>407.7万元</w:t>
      </w:r>
      <w:r>
        <w:rPr>
          <w:rFonts w:hint="eastAsia" w:ascii="仿宋_GB2312" w:eastAsia="仿宋_GB2312"/>
          <w:color w:val="000000"/>
          <w:kern w:val="0"/>
          <w:sz w:val="32"/>
          <w:szCs w:val="32"/>
          <w:shd w:val="clear" w:color="auto" w:fill="FFFFFF"/>
        </w:rPr>
        <w:t>、</w:t>
      </w:r>
      <w:r>
        <w:rPr>
          <w:rFonts w:hint="eastAsia" w:ascii="仿宋_GB2312" w:eastAsia="仿宋_GB2312"/>
          <w:color w:val="000000"/>
          <w:kern w:val="0"/>
          <w:sz w:val="32"/>
          <w:szCs w:val="32"/>
          <w:shd w:val="clear" w:color="auto" w:fill="FFFFFF"/>
          <w:lang w:eastAsia="zh-CN"/>
        </w:rPr>
        <w:t>财政拨款</w:t>
      </w:r>
      <w:r>
        <w:rPr>
          <w:rFonts w:hint="eastAsia" w:ascii="仿宋_GB2312" w:eastAsia="仿宋_GB2312"/>
          <w:color w:val="000000"/>
          <w:kern w:val="0"/>
          <w:sz w:val="32"/>
          <w:szCs w:val="32"/>
          <w:shd w:val="clear" w:color="auto" w:fill="FFFFFF"/>
        </w:rPr>
        <w:t>支</w:t>
      </w:r>
      <w:r>
        <w:rPr>
          <w:rFonts w:hint="eastAsia" w:ascii="仿宋_GB2312" w:eastAsia="仿宋_GB2312"/>
          <w:color w:val="000000"/>
          <w:kern w:val="0"/>
          <w:sz w:val="32"/>
          <w:szCs w:val="32"/>
          <w:shd w:val="clear" w:color="auto" w:fill="FFFFFF"/>
          <w:lang w:eastAsia="zh-CN"/>
        </w:rPr>
        <w:t>出</w:t>
      </w:r>
      <w:r>
        <w:rPr>
          <w:rFonts w:hint="eastAsia" w:ascii="仿宋_GB2312" w:eastAsia="仿宋_GB2312"/>
          <w:color w:val="000000"/>
          <w:kern w:val="0"/>
          <w:sz w:val="32"/>
          <w:szCs w:val="32"/>
          <w:shd w:val="clear" w:color="auto" w:fill="FFFFFF"/>
          <w:lang w:val="en-US" w:eastAsia="zh-CN"/>
        </w:rPr>
        <w:t>407.7</w:t>
      </w:r>
      <w:r>
        <w:rPr>
          <w:rFonts w:hint="eastAsia" w:ascii="仿宋_GB2312" w:eastAsia="仿宋_GB2312"/>
          <w:color w:val="000000"/>
          <w:kern w:val="0"/>
          <w:sz w:val="32"/>
          <w:szCs w:val="32"/>
          <w:shd w:val="clear" w:color="auto" w:fill="FFFFFF"/>
        </w:rPr>
        <w:t>万元。与2020年相比，财政拨款收</w:t>
      </w:r>
      <w:r>
        <w:rPr>
          <w:rFonts w:hint="eastAsia" w:ascii="仿宋_GB2312" w:eastAsia="仿宋_GB2312"/>
          <w:color w:val="000000"/>
          <w:kern w:val="0"/>
          <w:sz w:val="32"/>
          <w:szCs w:val="32"/>
          <w:shd w:val="clear" w:color="auto" w:fill="FFFFFF"/>
          <w:lang w:eastAsia="zh-CN"/>
        </w:rPr>
        <w:t>入减少</w:t>
      </w:r>
      <w:r>
        <w:rPr>
          <w:rFonts w:hint="eastAsia" w:ascii="仿宋_GB2312" w:eastAsia="仿宋_GB2312"/>
          <w:color w:val="000000"/>
          <w:kern w:val="0"/>
          <w:sz w:val="32"/>
          <w:szCs w:val="32"/>
          <w:shd w:val="clear" w:color="auto" w:fill="FFFFFF"/>
          <w:lang w:val="en-US" w:eastAsia="zh-CN"/>
        </w:rPr>
        <w:t>360.69万元</w:t>
      </w:r>
      <w:r>
        <w:rPr>
          <w:rFonts w:hint="eastAsia" w:ascii="仿宋_GB2312" w:eastAsia="仿宋_GB2312"/>
          <w:color w:val="000000"/>
          <w:kern w:val="0"/>
          <w:sz w:val="32"/>
          <w:szCs w:val="32"/>
          <w:shd w:val="clear" w:color="auto" w:fill="FFFFFF"/>
        </w:rPr>
        <w:t>、</w:t>
      </w:r>
      <w:r>
        <w:rPr>
          <w:rFonts w:hint="eastAsia" w:ascii="仿宋_GB2312" w:eastAsia="仿宋_GB2312"/>
          <w:color w:val="000000"/>
          <w:kern w:val="0"/>
          <w:sz w:val="32"/>
          <w:szCs w:val="32"/>
          <w:shd w:val="clear" w:color="auto" w:fill="FFFFFF"/>
          <w:lang w:eastAsia="zh-CN"/>
        </w:rPr>
        <w:t>财政拨款</w:t>
      </w:r>
      <w:r>
        <w:rPr>
          <w:rFonts w:hint="eastAsia" w:ascii="仿宋_GB2312" w:eastAsia="仿宋_GB2312"/>
          <w:color w:val="000000"/>
          <w:kern w:val="0"/>
          <w:sz w:val="32"/>
          <w:szCs w:val="32"/>
          <w:shd w:val="clear" w:color="auto" w:fill="FFFFFF"/>
        </w:rPr>
        <w:t>支</w:t>
      </w:r>
      <w:r>
        <w:rPr>
          <w:rFonts w:hint="eastAsia" w:ascii="仿宋_GB2312" w:eastAsia="仿宋_GB2312"/>
          <w:color w:val="000000"/>
          <w:kern w:val="0"/>
          <w:sz w:val="32"/>
          <w:szCs w:val="32"/>
          <w:shd w:val="clear" w:color="auto" w:fill="FFFFFF"/>
          <w:lang w:eastAsia="zh-CN"/>
        </w:rPr>
        <w:t>出减少</w:t>
      </w:r>
      <w:r>
        <w:rPr>
          <w:rFonts w:hint="eastAsia" w:ascii="仿宋_GB2312" w:eastAsia="仿宋_GB2312"/>
          <w:color w:val="000000"/>
          <w:kern w:val="0"/>
          <w:sz w:val="32"/>
          <w:szCs w:val="32"/>
          <w:shd w:val="clear" w:color="auto" w:fill="FFFFFF"/>
          <w:lang w:val="en-US" w:eastAsia="zh-CN"/>
        </w:rPr>
        <w:t>360.69</w:t>
      </w:r>
      <w:r>
        <w:rPr>
          <w:rFonts w:hint="eastAsia" w:ascii="仿宋_GB2312" w:eastAsia="仿宋_GB2312"/>
          <w:color w:val="000000"/>
          <w:kern w:val="0"/>
          <w:sz w:val="32"/>
          <w:szCs w:val="32"/>
          <w:shd w:val="clear" w:color="auto" w:fill="FFFFFF"/>
        </w:rPr>
        <w:t>，下降</w:t>
      </w:r>
      <w:r>
        <w:rPr>
          <w:rFonts w:hint="eastAsia" w:ascii="仿宋_GB2312" w:eastAsia="仿宋_GB2312"/>
          <w:color w:val="000000"/>
          <w:kern w:val="0"/>
          <w:sz w:val="32"/>
          <w:szCs w:val="32"/>
          <w:shd w:val="clear" w:color="auto" w:fill="FFFFFF"/>
          <w:lang w:val="en-US" w:eastAsia="zh-CN"/>
        </w:rPr>
        <w:t>46.94</w:t>
      </w:r>
      <w:r>
        <w:rPr>
          <w:rFonts w:hint="eastAsia" w:ascii="仿宋_GB2312" w:eastAsia="仿宋_GB2312"/>
          <w:color w:val="000000"/>
          <w:kern w:val="0"/>
          <w:sz w:val="32"/>
          <w:szCs w:val="32"/>
          <w:shd w:val="clear" w:color="auto" w:fill="FFFFFF"/>
        </w:rPr>
        <w:t>%。主要变动原因是2020年关工委收到社会捐赠资金300万元用于注资到关心下一代基金会，按相关规定，需先上缴财政局，由财政局拨入团市委账户，再由团市委转入关心下一代基金会账户，造成团市委</w:t>
      </w:r>
      <w:r>
        <w:rPr>
          <w:rFonts w:hint="eastAsia" w:ascii="仿宋_GB2312" w:eastAsia="仿宋_GB2312"/>
          <w:color w:val="000000"/>
          <w:kern w:val="0"/>
          <w:sz w:val="32"/>
          <w:szCs w:val="32"/>
          <w:shd w:val="clear" w:color="auto" w:fill="FFFFFF"/>
          <w:lang w:val="en-US" w:eastAsia="zh-CN"/>
        </w:rPr>
        <w:t>2020年</w:t>
      </w:r>
      <w:r>
        <w:rPr>
          <w:rFonts w:hint="eastAsia" w:ascii="仿宋_GB2312" w:eastAsia="仿宋_GB2312"/>
          <w:color w:val="000000"/>
          <w:kern w:val="0"/>
          <w:sz w:val="32"/>
          <w:szCs w:val="32"/>
          <w:shd w:val="clear" w:color="auto" w:fill="FFFFFF"/>
          <w:lang w:eastAsia="zh-CN"/>
        </w:rPr>
        <w:t>收入</w:t>
      </w:r>
      <w:r>
        <w:rPr>
          <w:rFonts w:hint="eastAsia" w:ascii="仿宋_GB2312" w:eastAsia="仿宋_GB2312"/>
          <w:color w:val="000000"/>
          <w:kern w:val="0"/>
          <w:sz w:val="32"/>
          <w:szCs w:val="32"/>
          <w:shd w:val="clear" w:color="auto" w:fill="FFFFFF"/>
        </w:rPr>
        <w:t>支出金额</w:t>
      </w:r>
      <w:r>
        <w:rPr>
          <w:rFonts w:hint="eastAsia" w:ascii="仿宋_GB2312" w:eastAsia="仿宋_GB2312"/>
          <w:color w:val="000000"/>
          <w:kern w:val="0"/>
          <w:sz w:val="32"/>
          <w:szCs w:val="32"/>
          <w:shd w:val="clear" w:color="auto" w:fill="FFFFFF"/>
          <w:lang w:eastAsia="zh-CN"/>
        </w:rPr>
        <w:t>增加，</w:t>
      </w:r>
      <w:r>
        <w:rPr>
          <w:rFonts w:hint="eastAsia" w:ascii="仿宋_GB2312" w:eastAsia="仿宋_GB2312"/>
          <w:color w:val="000000"/>
          <w:kern w:val="0"/>
          <w:sz w:val="32"/>
          <w:szCs w:val="32"/>
          <w:shd w:val="clear" w:color="auto" w:fill="FFFFFF"/>
          <w:lang w:val="en-US" w:eastAsia="zh-CN"/>
        </w:rPr>
        <w:t>2021年收入支出金额减少</w:t>
      </w:r>
      <w:r>
        <w:rPr>
          <w:rFonts w:hint="eastAsia" w:ascii="仿宋_GB2312" w:eastAsia="仿宋_GB2312"/>
          <w:color w:val="000000"/>
          <w:kern w:val="0"/>
          <w:sz w:val="32"/>
          <w:szCs w:val="32"/>
          <w:shd w:val="clear" w:color="auto" w:fill="FFFFFF"/>
          <w:lang w:eastAsia="zh-CN"/>
        </w:rPr>
        <w:t>，同时</w:t>
      </w:r>
      <w:r>
        <w:rPr>
          <w:rFonts w:hint="eastAsia" w:ascii="仿宋_GB2312" w:eastAsia="仿宋_GB2312"/>
          <w:color w:val="000000"/>
          <w:kern w:val="0"/>
          <w:sz w:val="32"/>
          <w:szCs w:val="32"/>
          <w:shd w:val="clear" w:color="auto" w:fill="FFFFFF"/>
          <w:lang w:val="en-US" w:eastAsia="zh-CN"/>
        </w:rPr>
        <w:t>2020年10月关工委转隶市老干局，2021年团市委减少关工委的人员、专项收入及支出</w:t>
      </w:r>
      <w:r>
        <w:rPr>
          <w:rFonts w:hint="eastAsia" w:ascii="仿宋_GB2312" w:eastAsia="仿宋_GB2312"/>
          <w:color w:val="000000"/>
          <w:kern w:val="0"/>
          <w:sz w:val="32"/>
          <w:szCs w:val="32"/>
          <w:shd w:val="clear" w:color="auto" w:fill="FFFFFF"/>
        </w:rPr>
        <w:t>。</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4248150" cy="2752725"/>
            <wp:effectExtent l="0" t="0" r="0" b="9525"/>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9"/>
                    <a:stretch>
                      <a:fillRect/>
                    </a:stretch>
                  </pic:blipFill>
                  <pic:spPr>
                    <a:xfrm>
                      <a:off x="0" y="0"/>
                      <a:ext cx="4248150" cy="2752725"/>
                    </a:xfrm>
                    <a:prstGeom prst="rect">
                      <a:avLst/>
                    </a:prstGeom>
                    <a:noFill/>
                    <a:ln w="9525">
                      <a:noFill/>
                    </a:ln>
                  </pic:spPr>
                </pic:pic>
              </a:graphicData>
            </a:graphic>
          </wp:inline>
        </w:drawing>
      </w:r>
    </w:p>
    <w:p>
      <w:pPr>
        <w:keepNext w:val="0"/>
        <w:keepLines w:val="0"/>
        <w:widowControl/>
        <w:suppressLineNumbers w:val="0"/>
        <w:jc w:val="left"/>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84" w:firstLineChars="200"/>
        <w:outlineLvl w:val="1"/>
        <w:rPr>
          <w:rStyle w:val="28"/>
          <w:rFonts w:ascii="黑体" w:hAnsi="黑体" w:eastAsia="黑体"/>
          <w:b w:val="0"/>
        </w:rPr>
      </w:pPr>
      <w:bookmarkStart w:id="34" w:name="_Toc15396607"/>
      <w:bookmarkStart w:id="35"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4"/>
      <w:bookmarkEnd w:id="35"/>
    </w:p>
    <w:p>
      <w:pPr>
        <w:spacing w:line="600" w:lineRule="exact"/>
        <w:ind w:firstLine="684" w:firstLineChars="200"/>
        <w:outlineLvl w:val="2"/>
        <w:rPr>
          <w:rFonts w:ascii="仿宋" w:hAnsi="仿宋" w:eastAsia="仿宋"/>
          <w:b/>
          <w:sz w:val="32"/>
          <w:szCs w:val="32"/>
        </w:rPr>
      </w:pPr>
      <w:bookmarkStart w:id="36" w:name="_Toc15377210"/>
      <w:r>
        <w:rPr>
          <w:rFonts w:hint="eastAsia" w:ascii="仿宋" w:hAnsi="仿宋" w:eastAsia="仿宋"/>
          <w:b/>
          <w:sz w:val="32"/>
          <w:szCs w:val="32"/>
        </w:rPr>
        <w:t>（一）一般公共预算财政拨款支出决算总体情况</w:t>
      </w:r>
      <w:bookmarkEnd w:id="36"/>
    </w:p>
    <w:p>
      <w:pPr>
        <w:spacing w:line="600" w:lineRule="exact"/>
        <w:ind w:firstLine="684" w:firstLineChars="200"/>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2021年一般公共预算财政拨款支出</w:t>
      </w:r>
      <w:r>
        <w:rPr>
          <w:rFonts w:hint="eastAsia" w:ascii="仿宋_GB2312" w:eastAsia="仿宋_GB2312"/>
          <w:color w:val="000000"/>
          <w:kern w:val="0"/>
          <w:sz w:val="32"/>
          <w:szCs w:val="32"/>
          <w:shd w:val="clear" w:color="auto" w:fill="FFFFFF"/>
          <w:lang w:val="en-US" w:eastAsia="zh-CN"/>
        </w:rPr>
        <w:t>407.7</w:t>
      </w:r>
      <w:r>
        <w:rPr>
          <w:rFonts w:hint="eastAsia" w:ascii="仿宋_GB2312" w:eastAsia="仿宋_GB2312"/>
          <w:color w:val="000000"/>
          <w:kern w:val="0"/>
          <w:sz w:val="32"/>
          <w:szCs w:val="32"/>
          <w:shd w:val="clear" w:color="auto" w:fill="FFFFFF"/>
        </w:rPr>
        <w:t>万元，占本年支出合计的</w:t>
      </w:r>
      <w:r>
        <w:rPr>
          <w:rFonts w:hint="eastAsia" w:ascii="仿宋_GB2312" w:eastAsia="仿宋_GB2312"/>
          <w:color w:val="000000"/>
          <w:kern w:val="0"/>
          <w:sz w:val="32"/>
          <w:szCs w:val="32"/>
          <w:shd w:val="clear" w:color="auto" w:fill="FFFFFF"/>
          <w:lang w:val="en-US" w:eastAsia="zh-CN"/>
        </w:rPr>
        <w:t>100</w:t>
      </w:r>
      <w:r>
        <w:rPr>
          <w:rFonts w:hint="eastAsia" w:ascii="仿宋_GB2312" w:eastAsia="仿宋_GB2312"/>
          <w:color w:val="000000"/>
          <w:kern w:val="0"/>
          <w:sz w:val="32"/>
          <w:szCs w:val="32"/>
          <w:shd w:val="clear" w:color="auto" w:fill="FFFFFF"/>
        </w:rPr>
        <w:t>%。与2020年相比，一般公共预算财政拨款支出减少</w:t>
      </w:r>
      <w:r>
        <w:rPr>
          <w:rFonts w:hint="eastAsia" w:ascii="仿宋_GB2312" w:eastAsia="仿宋_GB2312"/>
          <w:color w:val="000000"/>
          <w:kern w:val="0"/>
          <w:sz w:val="32"/>
          <w:szCs w:val="32"/>
          <w:shd w:val="clear" w:color="auto" w:fill="FFFFFF"/>
          <w:lang w:val="en-US" w:eastAsia="zh-CN"/>
        </w:rPr>
        <w:t>360.69</w:t>
      </w:r>
      <w:r>
        <w:rPr>
          <w:rFonts w:hint="eastAsia" w:ascii="仿宋_GB2312" w:eastAsia="仿宋_GB2312"/>
          <w:color w:val="000000"/>
          <w:kern w:val="0"/>
          <w:sz w:val="32"/>
          <w:szCs w:val="32"/>
          <w:shd w:val="clear" w:color="auto" w:fill="FFFFFF"/>
        </w:rPr>
        <w:t>万元，下降</w:t>
      </w:r>
      <w:r>
        <w:rPr>
          <w:rFonts w:hint="eastAsia" w:ascii="仿宋_GB2312" w:eastAsia="仿宋_GB2312"/>
          <w:color w:val="000000"/>
          <w:kern w:val="0"/>
          <w:sz w:val="32"/>
          <w:szCs w:val="32"/>
          <w:shd w:val="clear" w:color="auto" w:fill="FFFFFF"/>
          <w:lang w:val="en-US" w:eastAsia="zh-CN"/>
        </w:rPr>
        <w:t>46.94</w:t>
      </w:r>
      <w:r>
        <w:rPr>
          <w:rFonts w:hint="eastAsia" w:ascii="仿宋_GB2312" w:eastAsia="仿宋_GB2312"/>
          <w:color w:val="000000"/>
          <w:kern w:val="0"/>
          <w:sz w:val="32"/>
          <w:szCs w:val="32"/>
          <w:shd w:val="clear" w:color="auto" w:fill="FFFFFF"/>
        </w:rPr>
        <w:t>%。主要变动原因是2020年关工委收到社会捐赠资金300万元用于注资到关心下一代基金会，按相关规定，需先上缴财政局，由财政局拨入团市委账户，再由团市委转入关心下一代基金会账户，造成团市委</w:t>
      </w:r>
      <w:r>
        <w:rPr>
          <w:rFonts w:hint="eastAsia" w:ascii="仿宋_GB2312" w:eastAsia="仿宋_GB2312"/>
          <w:color w:val="000000"/>
          <w:kern w:val="0"/>
          <w:sz w:val="32"/>
          <w:szCs w:val="32"/>
          <w:shd w:val="clear" w:color="auto" w:fill="FFFFFF"/>
          <w:lang w:val="en-US" w:eastAsia="zh-CN"/>
        </w:rPr>
        <w:t>2020年</w:t>
      </w:r>
      <w:r>
        <w:rPr>
          <w:rFonts w:hint="eastAsia" w:ascii="仿宋_GB2312" w:eastAsia="仿宋_GB2312"/>
          <w:color w:val="000000"/>
          <w:kern w:val="0"/>
          <w:sz w:val="32"/>
          <w:szCs w:val="32"/>
          <w:shd w:val="clear" w:color="auto" w:fill="FFFFFF"/>
          <w:lang w:eastAsia="zh-CN"/>
        </w:rPr>
        <w:t>收入</w:t>
      </w:r>
      <w:r>
        <w:rPr>
          <w:rFonts w:hint="eastAsia" w:ascii="仿宋_GB2312" w:eastAsia="仿宋_GB2312"/>
          <w:color w:val="000000"/>
          <w:kern w:val="0"/>
          <w:sz w:val="32"/>
          <w:szCs w:val="32"/>
          <w:shd w:val="clear" w:color="auto" w:fill="FFFFFF"/>
        </w:rPr>
        <w:t>支出金额</w:t>
      </w:r>
      <w:r>
        <w:rPr>
          <w:rFonts w:hint="eastAsia" w:ascii="仿宋_GB2312" w:eastAsia="仿宋_GB2312"/>
          <w:color w:val="000000"/>
          <w:kern w:val="0"/>
          <w:sz w:val="32"/>
          <w:szCs w:val="32"/>
          <w:shd w:val="clear" w:color="auto" w:fill="FFFFFF"/>
          <w:lang w:eastAsia="zh-CN"/>
        </w:rPr>
        <w:t>增加，</w:t>
      </w:r>
      <w:r>
        <w:rPr>
          <w:rFonts w:hint="eastAsia" w:ascii="仿宋_GB2312" w:eastAsia="仿宋_GB2312"/>
          <w:color w:val="000000"/>
          <w:kern w:val="0"/>
          <w:sz w:val="32"/>
          <w:szCs w:val="32"/>
          <w:shd w:val="clear" w:color="auto" w:fill="FFFFFF"/>
          <w:lang w:val="en-US" w:eastAsia="zh-CN"/>
        </w:rPr>
        <w:t>2021年收入支出金额减少</w:t>
      </w:r>
      <w:r>
        <w:rPr>
          <w:rFonts w:hint="eastAsia" w:ascii="仿宋_GB2312" w:eastAsia="仿宋_GB2312"/>
          <w:color w:val="000000"/>
          <w:kern w:val="0"/>
          <w:sz w:val="32"/>
          <w:szCs w:val="32"/>
          <w:shd w:val="clear" w:color="auto" w:fill="FFFFFF"/>
          <w:lang w:eastAsia="zh-CN"/>
        </w:rPr>
        <w:t>，同时</w:t>
      </w:r>
      <w:r>
        <w:rPr>
          <w:rFonts w:hint="eastAsia" w:ascii="仿宋_GB2312" w:eastAsia="仿宋_GB2312"/>
          <w:color w:val="000000"/>
          <w:kern w:val="0"/>
          <w:sz w:val="32"/>
          <w:szCs w:val="32"/>
          <w:shd w:val="clear" w:color="auto" w:fill="FFFFFF"/>
          <w:lang w:val="en-US" w:eastAsia="zh-CN"/>
        </w:rPr>
        <w:t>2020年10月关工委转隶市老干局，2021年团市委减少关工委的人员、专项收入及支出</w:t>
      </w:r>
      <w:r>
        <w:rPr>
          <w:rFonts w:hint="eastAsia" w:ascii="仿宋_GB2312" w:eastAsia="仿宋_GB2312"/>
          <w:color w:val="000000"/>
          <w:kern w:val="0"/>
          <w:sz w:val="32"/>
          <w:szCs w:val="32"/>
          <w:shd w:val="clear" w:color="auto" w:fill="FFFFFF"/>
        </w:rPr>
        <w:t>。</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362450" cy="26193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4362450" cy="2619375"/>
                    </a:xfrm>
                    <a:prstGeom prst="rect">
                      <a:avLst/>
                    </a:prstGeom>
                    <a:noFill/>
                    <a:ln w="9525">
                      <a:noFill/>
                    </a:ln>
                  </pic:spPr>
                </pic:pic>
              </a:graphicData>
            </a:graphic>
          </wp:inline>
        </w:drawing>
      </w:r>
    </w:p>
    <w:p>
      <w:pPr>
        <w:spacing w:line="600" w:lineRule="exact"/>
        <w:ind w:firstLine="684"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84" w:firstLineChars="200"/>
        <w:rPr>
          <w:rFonts w:ascii="仿宋" w:hAnsi="仿宋" w:eastAsia="仿宋"/>
          <w:sz w:val="32"/>
          <w:szCs w:val="32"/>
        </w:rPr>
      </w:pPr>
    </w:p>
    <w:p>
      <w:pPr>
        <w:spacing w:line="600" w:lineRule="exact"/>
        <w:ind w:firstLine="684" w:firstLineChars="200"/>
        <w:outlineLvl w:val="2"/>
        <w:rPr>
          <w:rFonts w:ascii="仿宋" w:hAnsi="仿宋" w:eastAsia="仿宋"/>
          <w:b/>
          <w:sz w:val="32"/>
          <w:szCs w:val="32"/>
        </w:rPr>
      </w:pPr>
      <w:bookmarkStart w:id="37" w:name="_Toc15377211"/>
      <w:r>
        <w:rPr>
          <w:rFonts w:hint="eastAsia" w:ascii="仿宋" w:hAnsi="仿宋" w:eastAsia="仿宋"/>
          <w:b/>
          <w:sz w:val="32"/>
          <w:szCs w:val="32"/>
        </w:rPr>
        <w:t>（二）一般公共预算财政拨款支出决算结构情况</w:t>
      </w:r>
      <w:bookmarkEnd w:id="37"/>
    </w:p>
    <w:p>
      <w:pPr>
        <w:spacing w:line="600" w:lineRule="exact"/>
        <w:ind w:firstLine="684" w:firstLineChars="200"/>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2021年一般公共预算财政拨款支出</w:t>
      </w:r>
      <w:r>
        <w:rPr>
          <w:rFonts w:hint="eastAsia" w:ascii="仿宋_GB2312" w:eastAsia="仿宋_GB2312"/>
          <w:color w:val="000000"/>
          <w:kern w:val="0"/>
          <w:sz w:val="32"/>
          <w:szCs w:val="32"/>
          <w:shd w:val="clear" w:color="auto" w:fill="FFFFFF"/>
          <w:lang w:val="en-US" w:eastAsia="zh-CN"/>
        </w:rPr>
        <w:t>407.7</w:t>
      </w:r>
      <w:r>
        <w:rPr>
          <w:rFonts w:hint="eastAsia" w:ascii="仿宋_GB2312" w:eastAsia="仿宋_GB2312"/>
          <w:color w:val="000000"/>
          <w:kern w:val="0"/>
          <w:sz w:val="32"/>
          <w:szCs w:val="32"/>
          <w:shd w:val="clear" w:color="auto" w:fill="FFFFFF"/>
        </w:rPr>
        <w:t>万元，主要用于以下方面:一般公共服务（类）支出</w:t>
      </w:r>
      <w:r>
        <w:rPr>
          <w:rFonts w:hint="eastAsia" w:ascii="仿宋_GB2312" w:eastAsia="仿宋_GB2312"/>
          <w:color w:val="000000"/>
          <w:kern w:val="0"/>
          <w:sz w:val="32"/>
          <w:szCs w:val="32"/>
          <w:shd w:val="clear" w:color="auto" w:fill="FFFFFF"/>
          <w:lang w:val="en-US" w:eastAsia="zh-CN"/>
        </w:rPr>
        <w:t>323.93</w:t>
      </w:r>
      <w:r>
        <w:rPr>
          <w:rFonts w:hint="eastAsia" w:ascii="仿宋_GB2312" w:eastAsia="仿宋_GB2312"/>
          <w:color w:val="000000"/>
          <w:kern w:val="0"/>
          <w:sz w:val="32"/>
          <w:szCs w:val="32"/>
          <w:shd w:val="clear" w:color="auto" w:fill="FFFFFF"/>
        </w:rPr>
        <w:t>万元，占</w:t>
      </w:r>
      <w:r>
        <w:rPr>
          <w:rFonts w:hint="eastAsia" w:ascii="仿宋_GB2312" w:eastAsia="仿宋_GB2312"/>
          <w:color w:val="000000"/>
          <w:kern w:val="0"/>
          <w:sz w:val="32"/>
          <w:szCs w:val="32"/>
          <w:shd w:val="clear" w:color="auto" w:fill="FFFFFF"/>
          <w:lang w:val="en-US" w:eastAsia="zh-CN"/>
        </w:rPr>
        <w:t>79.45</w:t>
      </w:r>
      <w:r>
        <w:rPr>
          <w:rFonts w:hint="eastAsia" w:ascii="仿宋_GB2312" w:eastAsia="仿宋_GB2312"/>
          <w:color w:val="000000"/>
          <w:kern w:val="0"/>
          <w:sz w:val="32"/>
          <w:szCs w:val="32"/>
          <w:shd w:val="clear" w:color="auto" w:fill="FFFFFF"/>
        </w:rPr>
        <w:t>%；社会保障和就业（类）支出</w:t>
      </w:r>
      <w:r>
        <w:rPr>
          <w:rFonts w:hint="eastAsia" w:ascii="仿宋_GB2312" w:eastAsia="仿宋_GB2312"/>
          <w:color w:val="000000"/>
          <w:kern w:val="0"/>
          <w:sz w:val="32"/>
          <w:szCs w:val="32"/>
          <w:shd w:val="clear" w:color="auto" w:fill="FFFFFF"/>
          <w:lang w:val="en-US" w:eastAsia="zh-CN"/>
        </w:rPr>
        <w:t>61.95</w:t>
      </w:r>
      <w:r>
        <w:rPr>
          <w:rFonts w:hint="eastAsia" w:ascii="仿宋_GB2312" w:eastAsia="仿宋_GB2312"/>
          <w:color w:val="000000"/>
          <w:kern w:val="0"/>
          <w:sz w:val="32"/>
          <w:szCs w:val="32"/>
          <w:shd w:val="clear" w:color="auto" w:fill="FFFFFF"/>
        </w:rPr>
        <w:t>万元，占</w:t>
      </w:r>
      <w:r>
        <w:rPr>
          <w:rFonts w:hint="eastAsia" w:ascii="仿宋_GB2312" w:eastAsia="仿宋_GB2312"/>
          <w:color w:val="000000"/>
          <w:kern w:val="0"/>
          <w:sz w:val="32"/>
          <w:szCs w:val="32"/>
          <w:shd w:val="clear" w:color="auto" w:fill="FFFFFF"/>
          <w:lang w:val="en-US" w:eastAsia="zh-CN"/>
        </w:rPr>
        <w:t>15.19</w:t>
      </w:r>
      <w:r>
        <w:rPr>
          <w:rFonts w:hint="eastAsia" w:ascii="仿宋_GB2312" w:eastAsia="仿宋_GB2312"/>
          <w:color w:val="000000"/>
          <w:kern w:val="0"/>
          <w:sz w:val="32"/>
          <w:szCs w:val="32"/>
          <w:shd w:val="clear" w:color="auto" w:fill="FFFFFF"/>
        </w:rPr>
        <w:t>%；住房保障支出</w:t>
      </w:r>
      <w:r>
        <w:rPr>
          <w:rFonts w:hint="eastAsia" w:ascii="仿宋_GB2312" w:eastAsia="仿宋_GB2312"/>
          <w:color w:val="000000"/>
          <w:kern w:val="0"/>
          <w:sz w:val="32"/>
          <w:szCs w:val="32"/>
          <w:shd w:val="clear" w:color="auto" w:fill="FFFFFF"/>
          <w:lang w:val="en-US" w:eastAsia="zh-CN"/>
        </w:rPr>
        <w:t>21.82</w:t>
      </w:r>
      <w:r>
        <w:rPr>
          <w:rFonts w:hint="eastAsia" w:ascii="仿宋_GB2312" w:eastAsia="仿宋_GB2312"/>
          <w:color w:val="000000"/>
          <w:kern w:val="0"/>
          <w:sz w:val="32"/>
          <w:szCs w:val="32"/>
          <w:shd w:val="clear" w:color="auto" w:fill="FFFFFF"/>
        </w:rPr>
        <w:t>万元，占</w:t>
      </w:r>
      <w:r>
        <w:rPr>
          <w:rFonts w:hint="eastAsia" w:ascii="仿宋_GB2312" w:eastAsia="仿宋_GB2312"/>
          <w:color w:val="000000"/>
          <w:kern w:val="0"/>
          <w:sz w:val="32"/>
          <w:szCs w:val="32"/>
          <w:shd w:val="clear" w:color="auto" w:fill="FFFFFF"/>
          <w:lang w:val="en-US" w:eastAsia="zh-CN"/>
        </w:rPr>
        <w:t>5.36</w:t>
      </w:r>
      <w:r>
        <w:rPr>
          <w:rFonts w:hint="eastAsia" w:ascii="仿宋_GB2312" w:eastAsia="仿宋_GB2312"/>
          <w:color w:val="000000"/>
          <w:kern w:val="0"/>
          <w:sz w:val="32"/>
          <w:szCs w:val="32"/>
          <w:shd w:val="clear" w:color="auto" w:fill="FFFFFF"/>
        </w:rPr>
        <w:t>%。</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210050" cy="26955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1"/>
                    <a:stretch>
                      <a:fillRect/>
                    </a:stretch>
                  </pic:blipFill>
                  <pic:spPr>
                    <a:xfrm>
                      <a:off x="0" y="0"/>
                      <a:ext cx="4210050" cy="2695575"/>
                    </a:xfrm>
                    <a:prstGeom prst="rect">
                      <a:avLst/>
                    </a:prstGeom>
                    <a:noFill/>
                    <a:ln w="9525">
                      <a:noFill/>
                    </a:ln>
                  </pic:spPr>
                </pic:pic>
              </a:graphicData>
            </a:graphic>
          </wp:inline>
        </w:drawing>
      </w:r>
    </w:p>
    <w:p>
      <w:pPr>
        <w:spacing w:line="600" w:lineRule="exact"/>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84" w:firstLineChars="200"/>
        <w:rPr>
          <w:rFonts w:ascii="仿宋" w:hAnsi="仿宋" w:eastAsia="仿宋"/>
          <w:sz w:val="32"/>
          <w:szCs w:val="32"/>
        </w:rPr>
      </w:pPr>
    </w:p>
    <w:p>
      <w:pPr>
        <w:spacing w:line="600" w:lineRule="exact"/>
        <w:ind w:firstLine="684" w:firstLineChars="200"/>
        <w:outlineLvl w:val="2"/>
        <w:rPr>
          <w:rFonts w:ascii="仿宋" w:hAnsi="仿宋" w:eastAsia="仿宋"/>
          <w:b/>
          <w:sz w:val="32"/>
          <w:szCs w:val="32"/>
        </w:rPr>
      </w:pPr>
      <w:bookmarkStart w:id="38" w:name="_Toc15377212"/>
      <w:r>
        <w:rPr>
          <w:rFonts w:hint="eastAsia" w:ascii="仿宋" w:hAnsi="仿宋" w:eastAsia="仿宋"/>
          <w:b/>
          <w:sz w:val="32"/>
          <w:szCs w:val="32"/>
        </w:rPr>
        <w:t>（三）一般公共预算财政拨款支出决算具体情况</w:t>
      </w:r>
      <w:bookmarkEnd w:id="38"/>
    </w:p>
    <w:p>
      <w:pPr>
        <w:spacing w:line="600" w:lineRule="exact"/>
        <w:ind w:firstLine="684" w:firstLineChars="200"/>
        <w:outlineLvl w:val="1"/>
        <w:rPr>
          <w:rFonts w:hint="eastAsia"/>
        </w:rPr>
      </w:pPr>
      <w:bookmarkStart w:id="39" w:name="_Toc15378460"/>
      <w:bookmarkStart w:id="40" w:name="_Toc15377444"/>
      <w:bookmarkStart w:id="41" w:name="_Toc15377213"/>
      <w:r>
        <w:rPr>
          <w:rFonts w:hint="eastAsia" w:ascii="仿宋" w:hAnsi="仿宋" w:eastAsia="仿宋"/>
          <w:b/>
          <w:sz w:val="32"/>
          <w:szCs w:val="32"/>
        </w:rPr>
        <w:t>2021年一般公共预算支出决算数为</w:t>
      </w:r>
      <w:r>
        <w:rPr>
          <w:rFonts w:hint="eastAsia" w:ascii="仿宋" w:hAnsi="仿宋" w:eastAsia="仿宋"/>
          <w:b/>
          <w:sz w:val="32"/>
          <w:szCs w:val="32"/>
          <w:lang w:val="en-US" w:eastAsia="zh-CN"/>
        </w:rPr>
        <w:t>407.7万元</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9"/>
      <w:bookmarkEnd w:id="40"/>
      <w:bookmarkEnd w:id="41"/>
    </w:p>
    <w:p>
      <w:pPr>
        <w:numPr>
          <w:ilvl w:val="0"/>
          <w:numId w:val="2"/>
        </w:numPr>
        <w:spacing w:line="600" w:lineRule="exact"/>
        <w:ind w:firstLine="684" w:firstLineChars="200"/>
        <w:rPr>
          <w:rFonts w:hint="eastAsia" w:ascii="仿宋_GB2312" w:eastAsia="仿宋_GB2312"/>
          <w:color w:val="000000"/>
          <w:kern w:val="0"/>
          <w:sz w:val="32"/>
          <w:szCs w:val="32"/>
          <w:shd w:val="clear" w:color="auto" w:fill="FFFFFF"/>
        </w:rPr>
      </w:pPr>
      <w:r>
        <w:rPr>
          <w:rFonts w:hint="eastAsia" w:ascii="仿宋_GB2312" w:eastAsia="仿宋_GB2312"/>
          <w:b/>
          <w:bCs/>
          <w:color w:val="000000"/>
          <w:kern w:val="0"/>
          <w:sz w:val="32"/>
          <w:szCs w:val="32"/>
          <w:shd w:val="clear" w:color="auto" w:fill="FFFFFF"/>
        </w:rPr>
        <w:t>一般公共服务</w:t>
      </w:r>
      <w:r>
        <w:rPr>
          <w:rFonts w:hint="eastAsia" w:ascii="仿宋_GB2312" w:eastAsia="仿宋_GB2312"/>
          <w:b/>
          <w:bCs/>
          <w:color w:val="000000"/>
          <w:kern w:val="0"/>
          <w:sz w:val="32"/>
          <w:szCs w:val="32"/>
          <w:shd w:val="clear" w:color="auto" w:fill="FFFFFF"/>
          <w:lang w:eastAsia="zh-CN"/>
        </w:rPr>
        <w:t>支出</w:t>
      </w:r>
      <w:r>
        <w:rPr>
          <w:rFonts w:hint="eastAsia" w:ascii="仿宋_GB2312" w:eastAsia="仿宋_GB2312"/>
          <w:b/>
          <w:bCs/>
          <w:color w:val="000000"/>
          <w:kern w:val="0"/>
          <w:sz w:val="32"/>
          <w:szCs w:val="32"/>
          <w:shd w:val="clear" w:color="auto" w:fill="FFFFFF"/>
        </w:rPr>
        <w:t>（</w:t>
      </w:r>
      <w:r>
        <w:rPr>
          <w:rFonts w:hint="eastAsia" w:ascii="仿宋_GB2312" w:eastAsia="仿宋_GB2312"/>
          <w:b/>
          <w:bCs/>
          <w:color w:val="000000"/>
          <w:kern w:val="0"/>
          <w:sz w:val="32"/>
          <w:szCs w:val="32"/>
          <w:shd w:val="clear" w:color="auto" w:fill="FFFFFF"/>
          <w:lang w:eastAsia="zh-CN"/>
        </w:rPr>
        <w:t>类</w:t>
      </w:r>
      <w:r>
        <w:rPr>
          <w:rFonts w:hint="eastAsia" w:ascii="仿宋_GB2312" w:eastAsia="仿宋_GB2312"/>
          <w:b/>
          <w:bCs/>
          <w:color w:val="000000"/>
          <w:kern w:val="0"/>
          <w:sz w:val="32"/>
          <w:szCs w:val="32"/>
          <w:shd w:val="clear" w:color="auto" w:fill="FFFFFF"/>
        </w:rPr>
        <w:t>）</w:t>
      </w:r>
      <w:r>
        <w:rPr>
          <w:rFonts w:hint="eastAsia" w:ascii="仿宋_GB2312" w:eastAsia="仿宋_GB2312"/>
          <w:b/>
          <w:bCs/>
          <w:color w:val="000000"/>
          <w:kern w:val="0"/>
          <w:sz w:val="32"/>
          <w:szCs w:val="32"/>
          <w:shd w:val="clear" w:color="auto" w:fill="FFFFFF"/>
          <w:lang w:val="en-US" w:eastAsia="zh-CN"/>
        </w:rPr>
        <w:t>群众团体事务（款）</w:t>
      </w:r>
      <w:r>
        <w:rPr>
          <w:rFonts w:hint="eastAsia" w:ascii="仿宋_GB2312" w:eastAsia="仿宋_GB2312"/>
          <w:b/>
          <w:bCs/>
          <w:color w:val="000000"/>
          <w:kern w:val="0"/>
          <w:sz w:val="32"/>
          <w:szCs w:val="32"/>
          <w:shd w:val="clear" w:color="auto" w:fill="FFFFFF"/>
        </w:rPr>
        <w:t>行政运行（项）</w:t>
      </w:r>
      <w:r>
        <w:rPr>
          <w:rStyle w:val="17"/>
          <w:rFonts w:ascii="仿宋" w:hAnsi="仿宋" w:eastAsia="仿宋"/>
          <w:bCs/>
          <w:sz w:val="32"/>
          <w:szCs w:val="32"/>
        </w:rPr>
        <w:t>:</w:t>
      </w:r>
      <w:r>
        <w:rPr>
          <w:rFonts w:hint="eastAsia" w:ascii="仿宋_GB2312" w:eastAsia="仿宋_GB2312"/>
          <w:color w:val="000000"/>
          <w:kern w:val="0"/>
          <w:sz w:val="32"/>
          <w:szCs w:val="32"/>
          <w:shd w:val="clear" w:color="auto" w:fill="FFFFFF"/>
        </w:rPr>
        <w:t xml:space="preserve"> 支出决算为</w:t>
      </w:r>
      <w:r>
        <w:rPr>
          <w:rFonts w:hint="eastAsia" w:ascii="仿宋_GB2312" w:eastAsia="仿宋_GB2312"/>
          <w:color w:val="000000"/>
          <w:kern w:val="0"/>
          <w:sz w:val="32"/>
          <w:szCs w:val="32"/>
          <w:shd w:val="clear" w:color="auto" w:fill="FFFFFF"/>
          <w:lang w:val="en-US" w:eastAsia="zh-CN"/>
        </w:rPr>
        <w:t>230.88</w:t>
      </w:r>
      <w:r>
        <w:rPr>
          <w:rFonts w:hint="eastAsia" w:ascii="仿宋_GB2312" w:eastAsia="仿宋_GB2312"/>
          <w:color w:val="000000"/>
          <w:kern w:val="0"/>
          <w:sz w:val="32"/>
          <w:szCs w:val="32"/>
          <w:shd w:val="clear" w:color="auto" w:fill="FFFFFF"/>
        </w:rPr>
        <w:t>万元，完成预算</w:t>
      </w:r>
      <w:r>
        <w:rPr>
          <w:rFonts w:hint="eastAsia" w:ascii="仿宋_GB2312" w:eastAsia="仿宋_GB2312"/>
          <w:color w:val="000000"/>
          <w:kern w:val="0"/>
          <w:sz w:val="32"/>
          <w:szCs w:val="32"/>
          <w:shd w:val="clear" w:color="auto" w:fill="FFFFFF"/>
          <w:lang w:val="en-US" w:eastAsia="zh-CN"/>
        </w:rPr>
        <w:t>97.98</w:t>
      </w:r>
      <w:r>
        <w:rPr>
          <w:rFonts w:hint="eastAsia" w:ascii="仿宋_GB2312" w:eastAsia="仿宋_GB2312"/>
          <w:color w:val="000000"/>
          <w:kern w:val="0"/>
          <w:sz w:val="32"/>
          <w:szCs w:val="32"/>
          <w:shd w:val="clear" w:color="auto" w:fill="FFFFFF"/>
        </w:rPr>
        <w:t>%，决算数小于预算数的主要原因是</w:t>
      </w:r>
      <w:r>
        <w:rPr>
          <w:rFonts w:hint="eastAsia" w:ascii="仿宋_GB2312" w:eastAsia="仿宋_GB2312"/>
          <w:color w:val="000000"/>
          <w:kern w:val="0"/>
          <w:sz w:val="32"/>
          <w:szCs w:val="32"/>
          <w:shd w:val="clear" w:color="auto" w:fill="FFFFFF"/>
          <w:lang w:eastAsia="zh-CN"/>
        </w:rPr>
        <w:t>人员调出</w:t>
      </w:r>
      <w:r>
        <w:rPr>
          <w:rFonts w:hint="eastAsia" w:ascii="仿宋_GB2312" w:eastAsia="仿宋_GB2312"/>
          <w:color w:val="000000"/>
          <w:kern w:val="0"/>
          <w:sz w:val="32"/>
          <w:szCs w:val="32"/>
          <w:shd w:val="clear" w:color="auto" w:fill="FFFFFF"/>
        </w:rPr>
        <w:t>。</w:t>
      </w:r>
    </w:p>
    <w:p>
      <w:pPr>
        <w:pStyle w:val="14"/>
        <w:numPr>
          <w:ilvl w:val="0"/>
          <w:numId w:val="0"/>
        </w:numPr>
        <w:ind w:firstLine="684" w:firstLineChars="200"/>
        <w:rPr>
          <w:rFonts w:hint="eastAsia" w:ascii="仿宋_GB2312" w:hAnsi="Times New Roman" w:eastAsia="仿宋_GB2312" w:cs="Times New Roman"/>
          <w:color w:val="000000"/>
          <w:kern w:val="0"/>
          <w:sz w:val="32"/>
          <w:szCs w:val="32"/>
          <w:shd w:val="clear" w:color="auto" w:fill="FFFFFF"/>
          <w:lang w:val="en-US" w:eastAsia="zh-CN" w:bidi="ar-SA"/>
        </w:rPr>
      </w:pPr>
      <w:r>
        <w:rPr>
          <w:rFonts w:hint="eastAsia" w:ascii="仿宋_GB2312" w:eastAsia="仿宋_GB2312"/>
          <w:b/>
          <w:bCs/>
          <w:color w:val="000000"/>
          <w:kern w:val="0"/>
          <w:sz w:val="32"/>
          <w:szCs w:val="32"/>
          <w:shd w:val="clear" w:color="auto" w:fill="FFFFFF"/>
        </w:rPr>
        <w:t>一般公共服务</w:t>
      </w:r>
      <w:r>
        <w:rPr>
          <w:rFonts w:hint="eastAsia" w:ascii="仿宋_GB2312" w:eastAsia="仿宋_GB2312"/>
          <w:b/>
          <w:bCs/>
          <w:color w:val="000000"/>
          <w:kern w:val="0"/>
          <w:sz w:val="32"/>
          <w:szCs w:val="32"/>
          <w:shd w:val="clear" w:color="auto" w:fill="FFFFFF"/>
          <w:lang w:eastAsia="zh-CN"/>
        </w:rPr>
        <w:t>支出</w:t>
      </w:r>
      <w:r>
        <w:rPr>
          <w:rFonts w:hint="eastAsia" w:ascii="仿宋_GB2312" w:eastAsia="仿宋_GB2312"/>
          <w:b/>
          <w:bCs/>
          <w:color w:val="000000"/>
          <w:kern w:val="0"/>
          <w:sz w:val="32"/>
          <w:szCs w:val="32"/>
          <w:shd w:val="clear" w:color="auto" w:fill="FFFFFF"/>
        </w:rPr>
        <w:t>（</w:t>
      </w:r>
      <w:r>
        <w:rPr>
          <w:rFonts w:hint="eastAsia" w:ascii="仿宋_GB2312" w:eastAsia="仿宋_GB2312"/>
          <w:b/>
          <w:bCs/>
          <w:color w:val="000000"/>
          <w:kern w:val="0"/>
          <w:sz w:val="32"/>
          <w:szCs w:val="32"/>
          <w:shd w:val="clear" w:color="auto" w:fill="FFFFFF"/>
          <w:lang w:eastAsia="zh-CN"/>
        </w:rPr>
        <w:t>类</w:t>
      </w:r>
      <w:r>
        <w:rPr>
          <w:rFonts w:hint="eastAsia" w:ascii="仿宋_GB2312" w:eastAsia="仿宋_GB2312"/>
          <w:b/>
          <w:bCs/>
          <w:color w:val="000000"/>
          <w:kern w:val="0"/>
          <w:sz w:val="32"/>
          <w:szCs w:val="32"/>
          <w:shd w:val="clear" w:color="auto" w:fill="FFFFFF"/>
        </w:rPr>
        <w:t>）</w:t>
      </w:r>
      <w:r>
        <w:rPr>
          <w:rFonts w:hint="eastAsia" w:ascii="仿宋_GB2312" w:eastAsia="仿宋_GB2312"/>
          <w:b/>
          <w:bCs/>
          <w:color w:val="000000"/>
          <w:kern w:val="0"/>
          <w:sz w:val="32"/>
          <w:szCs w:val="32"/>
          <w:shd w:val="clear" w:color="auto" w:fill="FFFFFF"/>
          <w:lang w:val="en-US" w:eastAsia="zh-CN"/>
        </w:rPr>
        <w:t>群众团体事务（款）</w:t>
      </w:r>
      <w:r>
        <w:rPr>
          <w:rFonts w:hint="eastAsia" w:ascii="仿宋_GB2312" w:eastAsia="仿宋_GB2312"/>
          <w:b/>
          <w:bCs/>
          <w:color w:val="000000"/>
          <w:kern w:val="0"/>
          <w:sz w:val="32"/>
          <w:szCs w:val="32"/>
          <w:shd w:val="clear" w:color="auto" w:fill="FFFFFF"/>
        </w:rPr>
        <w:t>一般行政管理事务</w:t>
      </w:r>
      <w:r>
        <w:rPr>
          <w:rFonts w:hint="eastAsia" w:ascii="仿宋_GB2312" w:eastAsia="仿宋_GB2312"/>
          <w:b/>
          <w:bCs/>
          <w:color w:val="000000"/>
          <w:kern w:val="0"/>
          <w:sz w:val="32"/>
          <w:szCs w:val="32"/>
          <w:shd w:val="clear" w:color="auto" w:fill="FFFFFF"/>
          <w:lang w:eastAsia="zh-CN"/>
        </w:rPr>
        <w:t>（项）</w:t>
      </w:r>
      <w:r>
        <w:rPr>
          <w:rFonts w:ascii="仿宋_GB2312" w:eastAsia="仿宋_GB2312"/>
          <w:color w:val="000000"/>
          <w:kern w:val="0"/>
          <w:sz w:val="32"/>
          <w:szCs w:val="32"/>
          <w:shd w:val="clear" w:color="auto" w:fill="FFFFFF"/>
        </w:rPr>
        <w:t>:</w:t>
      </w:r>
      <w:r>
        <w:rPr>
          <w:rFonts w:hint="eastAsia" w:ascii="仿宋_GB2312" w:hAnsi="Times New Roman" w:eastAsia="仿宋_GB2312" w:cs="Times New Roman"/>
          <w:color w:val="000000"/>
          <w:kern w:val="0"/>
          <w:sz w:val="32"/>
          <w:szCs w:val="32"/>
          <w:shd w:val="clear" w:color="auto" w:fill="FFFFFF"/>
          <w:lang w:val="en-US" w:eastAsia="zh-CN" w:bidi="ar-SA"/>
        </w:rPr>
        <w:t>支出决算为41.5万元，完成预算100%，决算数大于预算数的主要原因是2021年追加婚庆费用25万元、防灭火知识竞赛6.5万元专项费用。</w:t>
      </w:r>
    </w:p>
    <w:p>
      <w:pPr>
        <w:spacing w:line="600" w:lineRule="exact"/>
        <w:ind w:firstLine="684" w:firstLineChars="200"/>
        <w:rPr>
          <w:rFonts w:hint="eastAsia" w:ascii="仿宋_GB2312" w:eastAsia="仿宋_GB2312"/>
          <w:color w:val="000000"/>
          <w:kern w:val="0"/>
          <w:sz w:val="32"/>
          <w:szCs w:val="32"/>
          <w:shd w:val="clear" w:color="auto" w:fill="FFFFFF"/>
          <w:lang w:val="en-US" w:eastAsia="zh-CN"/>
        </w:rPr>
      </w:pPr>
      <w:r>
        <w:rPr>
          <w:rFonts w:hint="eastAsia" w:ascii="仿宋_GB2312" w:eastAsia="仿宋_GB2312"/>
          <w:b/>
          <w:bCs/>
          <w:color w:val="000000"/>
          <w:kern w:val="0"/>
          <w:sz w:val="32"/>
          <w:szCs w:val="32"/>
          <w:shd w:val="clear" w:color="auto" w:fill="FFFFFF"/>
        </w:rPr>
        <w:t>一般公共服务</w:t>
      </w:r>
      <w:r>
        <w:rPr>
          <w:rFonts w:hint="eastAsia" w:ascii="仿宋_GB2312" w:eastAsia="仿宋_GB2312"/>
          <w:b/>
          <w:bCs/>
          <w:color w:val="000000"/>
          <w:kern w:val="0"/>
          <w:sz w:val="32"/>
          <w:szCs w:val="32"/>
          <w:shd w:val="clear" w:color="auto" w:fill="FFFFFF"/>
          <w:lang w:eastAsia="zh-CN"/>
        </w:rPr>
        <w:t>支出</w:t>
      </w:r>
      <w:r>
        <w:rPr>
          <w:rFonts w:hint="eastAsia" w:ascii="仿宋_GB2312" w:eastAsia="仿宋_GB2312"/>
          <w:b/>
          <w:bCs/>
          <w:color w:val="000000"/>
          <w:kern w:val="0"/>
          <w:sz w:val="32"/>
          <w:szCs w:val="32"/>
          <w:shd w:val="clear" w:color="auto" w:fill="FFFFFF"/>
        </w:rPr>
        <w:t>（</w:t>
      </w:r>
      <w:r>
        <w:rPr>
          <w:rFonts w:hint="eastAsia" w:ascii="仿宋_GB2312" w:eastAsia="仿宋_GB2312"/>
          <w:b/>
          <w:bCs/>
          <w:color w:val="000000"/>
          <w:kern w:val="0"/>
          <w:sz w:val="32"/>
          <w:szCs w:val="32"/>
          <w:shd w:val="clear" w:color="auto" w:fill="FFFFFF"/>
          <w:lang w:eastAsia="zh-CN"/>
        </w:rPr>
        <w:t>类</w:t>
      </w:r>
      <w:r>
        <w:rPr>
          <w:rFonts w:hint="eastAsia" w:ascii="仿宋_GB2312" w:eastAsia="仿宋_GB2312"/>
          <w:b/>
          <w:bCs/>
          <w:color w:val="000000"/>
          <w:kern w:val="0"/>
          <w:sz w:val="32"/>
          <w:szCs w:val="32"/>
          <w:shd w:val="clear" w:color="auto" w:fill="FFFFFF"/>
        </w:rPr>
        <w:t>）</w:t>
      </w:r>
      <w:r>
        <w:rPr>
          <w:rFonts w:hint="eastAsia" w:ascii="仿宋_GB2312" w:eastAsia="仿宋_GB2312"/>
          <w:b/>
          <w:bCs/>
          <w:color w:val="000000"/>
          <w:kern w:val="0"/>
          <w:sz w:val="32"/>
          <w:szCs w:val="32"/>
          <w:shd w:val="clear" w:color="auto" w:fill="FFFFFF"/>
          <w:lang w:val="en-US" w:eastAsia="zh-CN"/>
        </w:rPr>
        <w:t>群众团体事务（款）</w:t>
      </w:r>
      <w:r>
        <w:rPr>
          <w:rFonts w:hint="eastAsia" w:ascii="仿宋_GB2312" w:eastAsia="仿宋_GB2312"/>
          <w:b/>
          <w:bCs/>
          <w:color w:val="000000"/>
          <w:kern w:val="0"/>
          <w:sz w:val="32"/>
          <w:szCs w:val="32"/>
          <w:shd w:val="clear" w:color="auto" w:fill="FFFFFF"/>
          <w:lang w:eastAsia="zh-CN"/>
        </w:rPr>
        <w:t>事业运行（项）</w:t>
      </w:r>
      <w:r>
        <w:rPr>
          <w:rFonts w:ascii="仿宋_GB2312" w:eastAsia="仿宋_GB2312"/>
          <w:color w:val="000000"/>
          <w:kern w:val="0"/>
          <w:sz w:val="32"/>
          <w:szCs w:val="32"/>
          <w:shd w:val="clear" w:color="auto" w:fill="FFFFFF"/>
        </w:rPr>
        <w:t xml:space="preserve">: </w:t>
      </w:r>
      <w:r>
        <w:rPr>
          <w:rFonts w:hint="eastAsia" w:ascii="仿宋_GB2312" w:eastAsia="仿宋_GB2312"/>
          <w:color w:val="000000"/>
          <w:kern w:val="0"/>
          <w:sz w:val="32"/>
          <w:szCs w:val="32"/>
          <w:shd w:val="clear" w:color="auto" w:fill="FFFFFF"/>
        </w:rPr>
        <w:t>支出决算为</w:t>
      </w:r>
      <w:r>
        <w:rPr>
          <w:rFonts w:hint="eastAsia" w:ascii="仿宋_GB2312" w:eastAsia="仿宋_GB2312"/>
          <w:color w:val="000000"/>
          <w:kern w:val="0"/>
          <w:sz w:val="32"/>
          <w:szCs w:val="32"/>
          <w:shd w:val="clear" w:color="auto" w:fill="FFFFFF"/>
          <w:lang w:val="en-US" w:eastAsia="zh-CN"/>
        </w:rPr>
        <w:t>5.68</w:t>
      </w:r>
      <w:r>
        <w:rPr>
          <w:rFonts w:hint="eastAsia" w:ascii="仿宋_GB2312" w:eastAsia="仿宋_GB2312"/>
          <w:color w:val="000000"/>
          <w:kern w:val="0"/>
          <w:sz w:val="32"/>
          <w:szCs w:val="32"/>
          <w:shd w:val="clear" w:color="auto" w:fill="FFFFFF"/>
        </w:rPr>
        <w:t>万元，完成预算100</w:t>
      </w:r>
      <w:r>
        <w:rPr>
          <w:rFonts w:ascii="仿宋_GB2312" w:eastAsia="仿宋_GB2312"/>
          <w:color w:val="000000"/>
          <w:kern w:val="0"/>
          <w:sz w:val="32"/>
          <w:szCs w:val="32"/>
          <w:shd w:val="clear" w:color="auto" w:fill="FFFFFF"/>
        </w:rPr>
        <w:t>%</w:t>
      </w:r>
      <w:r>
        <w:rPr>
          <w:rFonts w:hint="eastAsia" w:ascii="仿宋_GB2312" w:eastAsia="仿宋_GB2312"/>
          <w:color w:val="000000"/>
          <w:kern w:val="0"/>
          <w:sz w:val="32"/>
          <w:szCs w:val="32"/>
          <w:shd w:val="clear" w:color="auto" w:fill="FFFFFF"/>
        </w:rPr>
        <w:t>。</w:t>
      </w:r>
      <w:r>
        <w:rPr>
          <w:rFonts w:hint="eastAsia" w:ascii="仿宋_GB2312" w:eastAsia="仿宋_GB2312"/>
          <w:color w:val="000000"/>
          <w:kern w:val="0"/>
          <w:sz w:val="32"/>
          <w:szCs w:val="32"/>
          <w:shd w:val="clear" w:color="auto" w:fill="FFFFFF"/>
          <w:lang w:eastAsia="zh-CN"/>
        </w:rPr>
        <w:t>决算数大于预算数的主要原因是</w:t>
      </w:r>
      <w:r>
        <w:rPr>
          <w:rFonts w:hint="eastAsia" w:ascii="仿宋_GB2312" w:eastAsia="仿宋_GB2312"/>
          <w:color w:val="000000"/>
          <w:kern w:val="0"/>
          <w:sz w:val="32"/>
          <w:szCs w:val="32"/>
          <w:shd w:val="clear" w:color="auto" w:fill="FFFFFF"/>
          <w:lang w:val="en-US" w:eastAsia="zh-CN"/>
        </w:rPr>
        <w:t>2021年事业人员新增。</w:t>
      </w:r>
    </w:p>
    <w:p>
      <w:pPr>
        <w:pStyle w:val="14"/>
        <w:rPr>
          <w:rFonts w:hint="eastAsia" w:ascii="仿宋_GB2312" w:eastAsia="仿宋_GB2312"/>
          <w:color w:val="000000"/>
          <w:kern w:val="0"/>
          <w:sz w:val="32"/>
          <w:szCs w:val="32"/>
          <w:shd w:val="clear" w:color="auto" w:fill="FFFFFF"/>
          <w:lang w:val="en-US" w:eastAsia="zh-CN"/>
        </w:rPr>
      </w:pPr>
      <w:r>
        <w:rPr>
          <w:rFonts w:hint="eastAsia" w:ascii="仿宋_GB2312" w:eastAsia="仿宋_GB2312"/>
          <w:b/>
          <w:bCs/>
          <w:color w:val="000000"/>
          <w:kern w:val="0"/>
          <w:sz w:val="32"/>
          <w:szCs w:val="32"/>
          <w:shd w:val="clear" w:color="auto" w:fill="FFFFFF"/>
        </w:rPr>
        <w:t>一般公共服务</w:t>
      </w:r>
      <w:r>
        <w:rPr>
          <w:rFonts w:hint="eastAsia" w:ascii="仿宋_GB2312" w:eastAsia="仿宋_GB2312"/>
          <w:b/>
          <w:bCs/>
          <w:color w:val="000000"/>
          <w:kern w:val="0"/>
          <w:sz w:val="32"/>
          <w:szCs w:val="32"/>
          <w:shd w:val="clear" w:color="auto" w:fill="FFFFFF"/>
          <w:lang w:eastAsia="zh-CN"/>
        </w:rPr>
        <w:t>支出</w:t>
      </w:r>
      <w:r>
        <w:rPr>
          <w:rFonts w:hint="eastAsia" w:ascii="仿宋_GB2312" w:eastAsia="仿宋_GB2312"/>
          <w:b/>
          <w:bCs/>
          <w:color w:val="000000"/>
          <w:kern w:val="0"/>
          <w:sz w:val="32"/>
          <w:szCs w:val="32"/>
          <w:shd w:val="clear" w:color="auto" w:fill="FFFFFF"/>
        </w:rPr>
        <w:t>（类）</w:t>
      </w:r>
      <w:r>
        <w:rPr>
          <w:rFonts w:hint="eastAsia" w:ascii="仿宋_GB2312" w:eastAsia="仿宋_GB2312"/>
          <w:b/>
          <w:bCs/>
          <w:color w:val="000000"/>
          <w:kern w:val="0"/>
          <w:sz w:val="32"/>
          <w:szCs w:val="32"/>
          <w:shd w:val="clear" w:color="auto" w:fill="FFFFFF"/>
          <w:lang w:eastAsia="zh-CN"/>
        </w:rPr>
        <w:t>群众团体事务</w:t>
      </w:r>
      <w:r>
        <w:rPr>
          <w:rFonts w:hint="eastAsia" w:ascii="仿宋_GB2312" w:eastAsia="仿宋_GB2312"/>
          <w:b/>
          <w:bCs/>
          <w:color w:val="000000"/>
          <w:kern w:val="0"/>
          <w:sz w:val="32"/>
          <w:szCs w:val="32"/>
          <w:shd w:val="clear" w:color="auto" w:fill="FFFFFF"/>
        </w:rPr>
        <w:t>（款）其他群众团体事务支出（项）</w:t>
      </w:r>
      <w:r>
        <w:rPr>
          <w:rFonts w:ascii="仿宋_GB2312" w:eastAsia="仿宋_GB2312"/>
          <w:color w:val="000000"/>
          <w:kern w:val="0"/>
          <w:sz w:val="32"/>
          <w:szCs w:val="32"/>
          <w:shd w:val="clear" w:color="auto" w:fill="FFFFFF"/>
        </w:rPr>
        <w:t xml:space="preserve">: </w:t>
      </w:r>
      <w:r>
        <w:rPr>
          <w:rFonts w:hint="eastAsia" w:ascii="仿宋_GB2312" w:eastAsia="仿宋_GB2312"/>
          <w:color w:val="000000"/>
          <w:kern w:val="0"/>
          <w:sz w:val="32"/>
          <w:szCs w:val="32"/>
          <w:shd w:val="clear" w:color="auto" w:fill="FFFFFF"/>
          <w:lang w:eastAsia="zh-CN"/>
        </w:rPr>
        <w:t>支出决算为</w:t>
      </w:r>
      <w:r>
        <w:rPr>
          <w:rFonts w:hint="eastAsia" w:ascii="仿宋_GB2312" w:eastAsia="仿宋_GB2312"/>
          <w:color w:val="000000"/>
          <w:kern w:val="0"/>
          <w:sz w:val="32"/>
          <w:szCs w:val="32"/>
          <w:shd w:val="clear" w:color="auto" w:fill="FFFFFF"/>
          <w:lang w:val="en-US" w:eastAsia="zh-CN"/>
        </w:rPr>
        <w:t>44.14万元，完成预算100%，决算数大于预算数的主要原因是此笔经费是2021年追加青年事务工作经费、青年志愿服务制度改革专项费用。</w:t>
      </w:r>
    </w:p>
    <w:p>
      <w:pPr>
        <w:spacing w:line="600" w:lineRule="exact"/>
        <w:ind w:firstLine="684" w:firstLineChars="200"/>
        <w:rPr>
          <w:rFonts w:hint="default" w:ascii="仿宋_GB2312" w:eastAsia="仿宋_GB2312"/>
          <w:color w:val="000000"/>
          <w:kern w:val="0"/>
          <w:sz w:val="32"/>
          <w:szCs w:val="32"/>
          <w:shd w:val="clear" w:color="auto" w:fill="FFFFFF"/>
          <w:lang w:val="en-US" w:eastAsia="zh-CN"/>
        </w:rPr>
      </w:pPr>
      <w:r>
        <w:rPr>
          <w:rFonts w:hint="eastAsia" w:ascii="仿宋_GB2312" w:eastAsia="仿宋_GB2312"/>
          <w:b/>
          <w:bCs/>
          <w:color w:val="000000"/>
          <w:kern w:val="0"/>
          <w:sz w:val="32"/>
          <w:szCs w:val="32"/>
          <w:shd w:val="clear" w:color="auto" w:fill="FFFFFF"/>
        </w:rPr>
        <w:t>一般公共服务</w:t>
      </w:r>
      <w:r>
        <w:rPr>
          <w:rFonts w:hint="eastAsia" w:ascii="仿宋_GB2312" w:eastAsia="仿宋_GB2312"/>
          <w:b/>
          <w:bCs/>
          <w:color w:val="000000"/>
          <w:kern w:val="0"/>
          <w:sz w:val="32"/>
          <w:szCs w:val="32"/>
          <w:shd w:val="clear" w:color="auto" w:fill="FFFFFF"/>
          <w:lang w:eastAsia="zh-CN"/>
        </w:rPr>
        <w:t>支出</w:t>
      </w:r>
      <w:r>
        <w:rPr>
          <w:rFonts w:hint="eastAsia" w:ascii="仿宋_GB2312" w:eastAsia="仿宋_GB2312"/>
          <w:b/>
          <w:bCs/>
          <w:color w:val="000000"/>
          <w:kern w:val="0"/>
          <w:sz w:val="32"/>
          <w:szCs w:val="32"/>
          <w:shd w:val="clear" w:color="auto" w:fill="FFFFFF"/>
        </w:rPr>
        <w:t>（类）</w:t>
      </w:r>
      <w:r>
        <w:rPr>
          <w:rFonts w:hint="eastAsia" w:ascii="仿宋_GB2312" w:eastAsia="仿宋_GB2312"/>
          <w:b/>
          <w:bCs/>
          <w:color w:val="000000"/>
          <w:kern w:val="0"/>
          <w:sz w:val="32"/>
          <w:szCs w:val="32"/>
          <w:shd w:val="clear" w:color="auto" w:fill="FFFFFF"/>
          <w:lang w:eastAsia="zh-CN"/>
        </w:rPr>
        <w:t>组织事务</w:t>
      </w:r>
      <w:r>
        <w:rPr>
          <w:rFonts w:hint="eastAsia" w:ascii="仿宋_GB2312" w:eastAsia="仿宋_GB2312"/>
          <w:b/>
          <w:bCs/>
          <w:color w:val="000000"/>
          <w:kern w:val="0"/>
          <w:sz w:val="32"/>
          <w:szCs w:val="32"/>
          <w:shd w:val="clear" w:color="auto" w:fill="FFFFFF"/>
        </w:rPr>
        <w:t>（款）其他组织事务支出（项）</w:t>
      </w:r>
      <w:r>
        <w:rPr>
          <w:rFonts w:ascii="仿宋_GB2312" w:eastAsia="仿宋_GB2312"/>
          <w:color w:val="000000"/>
          <w:kern w:val="0"/>
          <w:sz w:val="32"/>
          <w:szCs w:val="32"/>
          <w:shd w:val="clear" w:color="auto" w:fill="FFFFFF"/>
        </w:rPr>
        <w:t xml:space="preserve">: </w:t>
      </w:r>
      <w:r>
        <w:rPr>
          <w:rFonts w:hint="eastAsia" w:ascii="仿宋_GB2312" w:eastAsia="仿宋_GB2312"/>
          <w:color w:val="000000"/>
          <w:kern w:val="0"/>
          <w:sz w:val="32"/>
          <w:szCs w:val="32"/>
          <w:shd w:val="clear" w:color="auto" w:fill="FFFFFF"/>
        </w:rPr>
        <w:t>支出决算为1</w:t>
      </w:r>
      <w:r>
        <w:rPr>
          <w:rFonts w:hint="eastAsia" w:ascii="仿宋_GB2312" w:eastAsia="仿宋_GB2312"/>
          <w:color w:val="000000"/>
          <w:kern w:val="0"/>
          <w:sz w:val="32"/>
          <w:szCs w:val="32"/>
          <w:shd w:val="clear" w:color="auto" w:fill="FFFFFF"/>
          <w:lang w:val="en-US" w:eastAsia="zh-CN"/>
        </w:rPr>
        <w:t>.7</w:t>
      </w:r>
      <w:r>
        <w:rPr>
          <w:rFonts w:hint="eastAsia" w:ascii="仿宋_GB2312" w:eastAsia="仿宋_GB2312"/>
          <w:color w:val="000000"/>
          <w:kern w:val="0"/>
          <w:sz w:val="32"/>
          <w:szCs w:val="32"/>
          <w:shd w:val="clear" w:color="auto" w:fill="FFFFFF"/>
        </w:rPr>
        <w:t>2万元，完成预算100</w:t>
      </w:r>
      <w:r>
        <w:rPr>
          <w:rFonts w:ascii="仿宋_GB2312" w:eastAsia="仿宋_GB2312"/>
          <w:color w:val="000000"/>
          <w:kern w:val="0"/>
          <w:sz w:val="32"/>
          <w:szCs w:val="32"/>
          <w:shd w:val="clear" w:color="auto" w:fill="FFFFFF"/>
        </w:rPr>
        <w:t>%</w:t>
      </w:r>
      <w:r>
        <w:rPr>
          <w:rFonts w:hint="eastAsia" w:ascii="仿宋_GB2312" w:eastAsia="仿宋_GB2312"/>
          <w:color w:val="000000"/>
          <w:kern w:val="0"/>
          <w:sz w:val="32"/>
          <w:szCs w:val="32"/>
          <w:shd w:val="clear" w:color="auto" w:fill="FFFFFF"/>
        </w:rPr>
        <w:t>。</w:t>
      </w:r>
      <w:r>
        <w:rPr>
          <w:rFonts w:hint="eastAsia" w:ascii="仿宋_GB2312" w:eastAsia="仿宋_GB2312"/>
          <w:color w:val="000000"/>
          <w:kern w:val="0"/>
          <w:sz w:val="32"/>
          <w:szCs w:val="32"/>
          <w:shd w:val="clear" w:color="auto" w:fill="FFFFFF"/>
          <w:lang w:eastAsia="zh-CN"/>
        </w:rPr>
        <w:t>决算数大于预算数的主要原因是此笔经费是</w:t>
      </w:r>
      <w:r>
        <w:rPr>
          <w:rFonts w:hint="eastAsia" w:ascii="仿宋_GB2312" w:eastAsia="仿宋_GB2312"/>
          <w:color w:val="000000"/>
          <w:kern w:val="0"/>
          <w:sz w:val="32"/>
          <w:szCs w:val="32"/>
          <w:shd w:val="clear" w:color="auto" w:fill="FFFFFF"/>
          <w:lang w:val="en-US" w:eastAsia="zh-CN"/>
        </w:rPr>
        <w:t>2021年追加费用。</w:t>
      </w:r>
    </w:p>
    <w:p>
      <w:pPr>
        <w:numPr>
          <w:ilvl w:val="0"/>
          <w:numId w:val="0"/>
        </w:numPr>
        <w:spacing w:line="600" w:lineRule="exact"/>
        <w:ind w:firstLine="684" w:firstLineChars="200"/>
        <w:rPr>
          <w:rStyle w:val="17"/>
          <w:rFonts w:hint="eastAsia" w:ascii="仿宋" w:hAnsi="仿宋" w:eastAsia="仿宋"/>
          <w:b w:val="0"/>
          <w:bCs/>
          <w:sz w:val="32"/>
          <w:szCs w:val="32"/>
          <w:lang w:val="en-US" w:eastAsia="zh-CN"/>
        </w:rPr>
      </w:pPr>
      <w:r>
        <w:rPr>
          <w:rStyle w:val="17"/>
          <w:rFonts w:hint="eastAsia" w:ascii="仿宋" w:hAnsi="仿宋" w:eastAsia="仿宋"/>
          <w:bCs/>
          <w:sz w:val="32"/>
          <w:szCs w:val="32"/>
          <w:lang w:val="en-US" w:eastAsia="zh-CN"/>
        </w:rPr>
        <w:t>2、</w:t>
      </w:r>
      <w:r>
        <w:rPr>
          <w:rStyle w:val="17"/>
          <w:rFonts w:hint="eastAsia" w:ascii="仿宋" w:hAnsi="仿宋" w:eastAsia="仿宋"/>
          <w:bCs/>
          <w:sz w:val="32"/>
          <w:szCs w:val="32"/>
        </w:rPr>
        <w:t>社会保障和就业（类）人力资源和社会保障管理事务（款）其他人力资源和社会保障管理事务支出（项）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44.14</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w:t>
      </w:r>
      <w:r>
        <w:rPr>
          <w:rStyle w:val="17"/>
          <w:rFonts w:hint="eastAsia" w:ascii="仿宋" w:hAnsi="仿宋" w:eastAsia="仿宋"/>
          <w:b w:val="0"/>
          <w:bCs/>
          <w:sz w:val="32"/>
          <w:szCs w:val="32"/>
          <w:lang w:eastAsia="zh-CN"/>
        </w:rPr>
        <w:t>大于</w:t>
      </w:r>
      <w:r>
        <w:rPr>
          <w:rStyle w:val="17"/>
          <w:rFonts w:hint="eastAsia" w:ascii="仿宋" w:hAnsi="仿宋" w:eastAsia="仿宋"/>
          <w:b w:val="0"/>
          <w:bCs/>
          <w:sz w:val="32"/>
          <w:szCs w:val="32"/>
        </w:rPr>
        <w:t>预算数的主要原因是</w:t>
      </w:r>
      <w:r>
        <w:rPr>
          <w:rStyle w:val="17"/>
          <w:rFonts w:hint="eastAsia" w:ascii="仿宋" w:hAnsi="仿宋" w:eastAsia="仿宋"/>
          <w:b w:val="0"/>
          <w:bCs/>
          <w:sz w:val="32"/>
          <w:szCs w:val="32"/>
          <w:lang w:val="en-US" w:eastAsia="zh-CN"/>
        </w:rPr>
        <w:t>2021年追加人才经费。</w:t>
      </w:r>
    </w:p>
    <w:p>
      <w:pPr>
        <w:numPr>
          <w:ilvl w:val="0"/>
          <w:numId w:val="0"/>
        </w:numPr>
        <w:spacing w:line="600" w:lineRule="exact"/>
        <w:ind w:firstLine="684" w:firstLineChars="200"/>
        <w:rPr>
          <w:rStyle w:val="17"/>
          <w:rFonts w:hint="eastAsia" w:ascii="仿宋" w:hAnsi="仿宋" w:eastAsia="仿宋"/>
          <w:b w:val="0"/>
          <w:bCs/>
          <w:sz w:val="32"/>
          <w:szCs w:val="32"/>
          <w:lang w:val="en-US" w:eastAsia="zh-CN"/>
        </w:rPr>
      </w:pPr>
      <w:r>
        <w:rPr>
          <w:rStyle w:val="17"/>
          <w:rFonts w:hint="eastAsia" w:ascii="仿宋" w:hAnsi="仿宋" w:eastAsia="仿宋"/>
          <w:bCs/>
          <w:sz w:val="32"/>
          <w:szCs w:val="32"/>
        </w:rPr>
        <w:t>社会保障和就业（类）行政事业单位养老支出（款）机关事业单位基本养老保险缴费支出（项）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16.67</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w:t>
      </w:r>
      <w:r>
        <w:rPr>
          <w:rStyle w:val="17"/>
          <w:rFonts w:hint="eastAsia" w:ascii="仿宋" w:hAnsi="仿宋" w:eastAsia="仿宋"/>
          <w:b w:val="0"/>
          <w:bCs/>
          <w:sz w:val="32"/>
          <w:szCs w:val="32"/>
          <w:lang w:eastAsia="zh-CN"/>
        </w:rPr>
        <w:t>大于</w:t>
      </w:r>
      <w:r>
        <w:rPr>
          <w:rStyle w:val="17"/>
          <w:rFonts w:hint="eastAsia" w:ascii="仿宋" w:hAnsi="仿宋" w:eastAsia="仿宋"/>
          <w:b w:val="0"/>
          <w:bCs/>
          <w:sz w:val="32"/>
          <w:szCs w:val="32"/>
        </w:rPr>
        <w:t>预算数的主要原因是</w:t>
      </w:r>
      <w:r>
        <w:rPr>
          <w:rStyle w:val="17"/>
          <w:rFonts w:hint="eastAsia" w:ascii="仿宋" w:hAnsi="仿宋" w:eastAsia="仿宋"/>
          <w:b w:val="0"/>
          <w:bCs/>
          <w:sz w:val="32"/>
          <w:szCs w:val="32"/>
          <w:lang w:val="en-US" w:eastAsia="zh-CN"/>
        </w:rPr>
        <w:t>2021年人员增加。</w:t>
      </w:r>
    </w:p>
    <w:p>
      <w:pPr>
        <w:numPr>
          <w:ilvl w:val="0"/>
          <w:numId w:val="0"/>
        </w:numPr>
        <w:spacing w:line="600" w:lineRule="exact"/>
        <w:ind w:firstLine="684" w:firstLineChars="200"/>
        <w:rPr>
          <w:rStyle w:val="17"/>
          <w:rFonts w:hint="eastAsia" w:ascii="仿宋" w:hAnsi="仿宋" w:eastAsia="仿宋"/>
          <w:b w:val="0"/>
          <w:bCs/>
          <w:sz w:val="32"/>
          <w:szCs w:val="32"/>
          <w:lang w:val="en-US" w:eastAsia="zh-CN"/>
        </w:rPr>
      </w:pPr>
      <w:r>
        <w:rPr>
          <w:rStyle w:val="17"/>
          <w:rFonts w:hint="eastAsia" w:ascii="仿宋" w:hAnsi="仿宋" w:eastAsia="仿宋"/>
          <w:bCs/>
          <w:sz w:val="32"/>
          <w:szCs w:val="32"/>
        </w:rPr>
        <w:t>社会保障和就业（类）社会福利（款） 儿童福利（项）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1.17</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w:t>
      </w:r>
      <w:r>
        <w:rPr>
          <w:rStyle w:val="17"/>
          <w:rFonts w:hint="eastAsia" w:ascii="仿宋" w:hAnsi="仿宋" w:eastAsia="仿宋"/>
          <w:b w:val="0"/>
          <w:bCs/>
          <w:sz w:val="32"/>
          <w:szCs w:val="32"/>
          <w:lang w:eastAsia="zh-CN"/>
        </w:rPr>
        <w:t>大于</w:t>
      </w:r>
      <w:r>
        <w:rPr>
          <w:rStyle w:val="17"/>
          <w:rFonts w:hint="eastAsia" w:ascii="仿宋" w:hAnsi="仿宋" w:eastAsia="仿宋"/>
          <w:b w:val="0"/>
          <w:bCs/>
          <w:sz w:val="32"/>
          <w:szCs w:val="32"/>
        </w:rPr>
        <w:t>预算数的主要原因是</w:t>
      </w:r>
      <w:r>
        <w:rPr>
          <w:rStyle w:val="17"/>
          <w:rFonts w:hint="eastAsia" w:ascii="仿宋" w:hAnsi="仿宋" w:eastAsia="仿宋"/>
          <w:b w:val="0"/>
          <w:bCs/>
          <w:sz w:val="32"/>
          <w:szCs w:val="32"/>
          <w:lang w:val="en-US" w:eastAsia="zh-CN"/>
        </w:rPr>
        <w:t>2021年追加费用。</w:t>
      </w:r>
    </w:p>
    <w:p>
      <w:pPr>
        <w:numPr>
          <w:ilvl w:val="0"/>
          <w:numId w:val="0"/>
        </w:numPr>
        <w:spacing w:line="600" w:lineRule="exact"/>
        <w:ind w:firstLine="684" w:firstLineChars="200"/>
        <w:rPr>
          <w:rFonts w:ascii="仿宋" w:hAnsi="仿宋" w:eastAsia="仿宋"/>
          <w:b/>
          <w:sz w:val="32"/>
          <w:szCs w:val="32"/>
        </w:rPr>
      </w:pPr>
      <w:r>
        <w:rPr>
          <w:rStyle w:val="17"/>
          <w:rFonts w:hint="eastAsia" w:ascii="仿宋" w:hAnsi="仿宋" w:eastAsia="仿宋"/>
          <w:bCs/>
          <w:sz w:val="32"/>
          <w:szCs w:val="32"/>
          <w:lang w:val="en-US" w:eastAsia="zh-CN"/>
        </w:rPr>
        <w:t>3</w:t>
      </w:r>
      <w:r>
        <w:rPr>
          <w:rStyle w:val="17"/>
          <w:rFonts w:hint="eastAsia" w:ascii="仿宋" w:hAnsi="仿宋" w:eastAsia="仿宋"/>
          <w:bCs/>
          <w:sz w:val="32"/>
          <w:szCs w:val="32"/>
          <w:lang w:eastAsia="zh-CN"/>
        </w:rPr>
        <w:t>、</w:t>
      </w:r>
      <w:r>
        <w:rPr>
          <w:rFonts w:hint="eastAsia" w:ascii="仿宋" w:hAnsi="仿宋" w:eastAsia="仿宋"/>
          <w:b/>
          <w:bCs/>
          <w:sz w:val="32"/>
          <w:szCs w:val="32"/>
        </w:rPr>
        <w:t>住房保障支出</w:t>
      </w:r>
      <w:r>
        <w:rPr>
          <w:rStyle w:val="17"/>
          <w:rFonts w:hint="eastAsia" w:ascii="仿宋" w:hAnsi="仿宋" w:eastAsia="仿宋"/>
          <w:bCs/>
          <w:sz w:val="32"/>
          <w:szCs w:val="32"/>
        </w:rPr>
        <w:t>（类）住房改革支出（款）住房公积金（项）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21.82</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w:t>
      </w:r>
      <w:r>
        <w:rPr>
          <w:rStyle w:val="17"/>
          <w:rFonts w:hint="eastAsia" w:ascii="仿宋" w:hAnsi="仿宋" w:eastAsia="仿宋"/>
          <w:b w:val="0"/>
          <w:bCs/>
          <w:sz w:val="32"/>
          <w:szCs w:val="32"/>
          <w:lang w:eastAsia="zh-CN"/>
        </w:rPr>
        <w:t>大于</w:t>
      </w:r>
      <w:r>
        <w:rPr>
          <w:rStyle w:val="17"/>
          <w:rFonts w:hint="eastAsia" w:ascii="仿宋" w:hAnsi="仿宋" w:eastAsia="仿宋"/>
          <w:b w:val="0"/>
          <w:bCs/>
          <w:sz w:val="32"/>
          <w:szCs w:val="32"/>
        </w:rPr>
        <w:t>预算数的主要原因是</w:t>
      </w:r>
      <w:r>
        <w:rPr>
          <w:rStyle w:val="17"/>
          <w:rFonts w:hint="eastAsia" w:ascii="仿宋" w:hAnsi="仿宋" w:eastAsia="仿宋"/>
          <w:b w:val="0"/>
          <w:bCs/>
          <w:sz w:val="32"/>
          <w:szCs w:val="32"/>
          <w:lang w:eastAsia="zh-CN"/>
        </w:rPr>
        <w:t>人员增加</w:t>
      </w:r>
      <w:r>
        <w:rPr>
          <w:rStyle w:val="17"/>
          <w:rFonts w:hint="eastAsia" w:ascii="仿宋" w:hAnsi="仿宋" w:eastAsia="仿宋"/>
          <w:b w:val="0"/>
          <w:bCs/>
          <w:sz w:val="32"/>
          <w:szCs w:val="32"/>
        </w:rPr>
        <w:t>。</w:t>
      </w:r>
    </w:p>
    <w:p>
      <w:pPr>
        <w:tabs>
          <w:tab w:val="right" w:pos="8306"/>
        </w:tabs>
        <w:spacing w:line="600" w:lineRule="exact"/>
        <w:ind w:firstLine="640"/>
        <w:outlineLvl w:val="1"/>
        <w:rPr>
          <w:rStyle w:val="28"/>
        </w:rPr>
      </w:pPr>
      <w:bookmarkStart w:id="42" w:name="_Toc15377214"/>
      <w:bookmarkStart w:id="43"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2"/>
      <w:bookmarkEnd w:id="43"/>
      <w:r>
        <w:rPr>
          <w:rStyle w:val="28"/>
          <w:rFonts w:ascii="黑体" w:hAnsi="黑体" w:eastAsia="黑体"/>
          <w:b w:val="0"/>
        </w:rPr>
        <w:tab/>
      </w:r>
    </w:p>
    <w:p>
      <w:pPr>
        <w:spacing w:line="600" w:lineRule="exact"/>
        <w:ind w:firstLine="645"/>
        <w:rPr>
          <w:rFonts w:hint="eastAsia" w:ascii="仿宋_GB2312" w:hAnsi="Times New Roman" w:eastAsia="仿宋_GB2312" w:cs="Times New Roman"/>
          <w:color w:val="000000"/>
          <w:kern w:val="0"/>
          <w:sz w:val="32"/>
          <w:szCs w:val="32"/>
          <w:shd w:val="clear" w:color="auto" w:fill="FFFFFF"/>
          <w:lang w:val="en-US" w:eastAsia="zh-CN" w:bidi="ar-SA"/>
        </w:rPr>
      </w:pPr>
      <w:r>
        <w:rPr>
          <w:rFonts w:hint="eastAsia" w:ascii="仿宋_GB2312" w:hAnsi="Times New Roman" w:eastAsia="仿宋_GB2312" w:cs="Times New Roman"/>
          <w:color w:val="000000"/>
          <w:kern w:val="0"/>
          <w:sz w:val="32"/>
          <w:szCs w:val="32"/>
          <w:shd w:val="clear" w:color="auto" w:fill="FFFFFF"/>
          <w:lang w:val="en-US" w:eastAsia="zh-CN" w:bidi="ar-SA"/>
        </w:rPr>
        <w:t>2021年一般公共预算财政拨款基本支出276.78万元，其中：</w:t>
      </w:r>
    </w:p>
    <w:p>
      <w:pPr>
        <w:spacing w:line="600" w:lineRule="exact"/>
        <w:ind w:firstLine="645"/>
        <w:rPr>
          <w:rFonts w:hint="eastAsia" w:ascii="仿宋_GB2312" w:hAnsi="Times New Roman" w:eastAsia="仿宋_GB2312" w:cs="Times New Roman"/>
          <w:color w:val="000000"/>
          <w:kern w:val="0"/>
          <w:sz w:val="32"/>
          <w:szCs w:val="32"/>
          <w:shd w:val="clear" w:color="auto" w:fill="FFFFFF"/>
          <w:lang w:val="en-US" w:eastAsia="zh-CN" w:bidi="ar-SA"/>
        </w:rPr>
      </w:pPr>
      <w:r>
        <w:rPr>
          <w:rFonts w:hint="eastAsia" w:ascii="仿宋_GB2312" w:hAnsi="Times New Roman" w:eastAsia="仿宋_GB2312" w:cs="Times New Roman"/>
          <w:color w:val="000000"/>
          <w:kern w:val="0"/>
          <w:sz w:val="32"/>
          <w:szCs w:val="32"/>
          <w:shd w:val="clear" w:color="auto" w:fill="FFFFFF"/>
          <w:lang w:val="en-US" w:eastAsia="zh-CN" w:bidi="ar-SA"/>
        </w:rPr>
        <w:t>人员经费241.79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84" w:firstLineChars="200"/>
        <w:rPr>
          <w:rFonts w:hint="eastAsia" w:ascii="仿宋_GB2312" w:hAnsi="Times New Roman" w:eastAsia="仿宋_GB2312" w:cs="Times New Roman"/>
          <w:color w:val="000000"/>
          <w:kern w:val="0"/>
          <w:sz w:val="32"/>
          <w:szCs w:val="32"/>
          <w:shd w:val="clear" w:color="auto" w:fill="FFFFFF"/>
          <w:lang w:val="en-US" w:eastAsia="zh-CN" w:bidi="ar-SA"/>
        </w:rPr>
      </w:pPr>
      <w:r>
        <w:rPr>
          <w:rFonts w:hint="eastAsia" w:ascii="仿宋_GB2312" w:hAnsi="Times New Roman" w:eastAsia="仿宋_GB2312" w:cs="Times New Roman"/>
          <w:color w:val="000000"/>
          <w:kern w:val="0"/>
          <w:sz w:val="32"/>
          <w:szCs w:val="32"/>
          <w:shd w:val="clear" w:color="auto" w:fill="FFFFFF"/>
          <w:lang w:val="en-US" w:eastAsia="zh-CN" w:bidi="ar-SA"/>
        </w:rPr>
        <w:t>公用经费34.99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8"/>
          <w:rFonts w:ascii="黑体" w:hAnsi="黑体" w:eastAsia="黑体"/>
          <w:b w:val="0"/>
        </w:rPr>
      </w:pPr>
      <w:bookmarkStart w:id="44" w:name="_Toc15396609"/>
      <w:bookmarkStart w:id="45" w:name="_Toc15377215"/>
      <w:r>
        <w:rPr>
          <w:rFonts w:hint="eastAsia" w:ascii="黑体" w:eastAsia="黑体"/>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4"/>
      <w:bookmarkEnd w:id="45"/>
    </w:p>
    <w:p>
      <w:pPr>
        <w:spacing w:line="600" w:lineRule="exact"/>
        <w:ind w:firstLine="640"/>
        <w:outlineLvl w:val="2"/>
        <w:rPr>
          <w:rFonts w:ascii="仿宋" w:hAnsi="仿宋" w:eastAsia="仿宋"/>
          <w:b/>
          <w:sz w:val="32"/>
          <w:szCs w:val="32"/>
        </w:rPr>
      </w:pPr>
      <w:bookmarkStart w:id="46" w:name="_Toc15377216"/>
      <w:r>
        <w:rPr>
          <w:rFonts w:hint="eastAsia" w:ascii="仿宋" w:hAnsi="仿宋" w:eastAsia="仿宋"/>
          <w:b/>
          <w:sz w:val="32"/>
          <w:szCs w:val="32"/>
        </w:rPr>
        <w:t>（一）“三公”经费财政拨款支出决算总体情况说明</w:t>
      </w:r>
      <w:bookmarkEnd w:id="46"/>
    </w:p>
    <w:p>
      <w:pPr>
        <w:spacing w:line="600" w:lineRule="exact"/>
        <w:ind w:firstLine="640"/>
        <w:rPr>
          <w:rFonts w:ascii="仿宋" w:hAnsi="仿宋" w:eastAsia="仿宋"/>
          <w:sz w:val="32"/>
          <w:szCs w:val="32"/>
        </w:rPr>
      </w:pPr>
      <w:r>
        <w:rPr>
          <w:rFonts w:hint="eastAsia" w:ascii="仿宋_GB2312" w:hAnsi="Times New Roman" w:eastAsia="仿宋_GB2312" w:cs="Times New Roman"/>
          <w:color w:val="000000"/>
          <w:kern w:val="0"/>
          <w:sz w:val="32"/>
          <w:szCs w:val="32"/>
          <w:shd w:val="clear" w:color="auto" w:fill="FFFFFF"/>
          <w:lang w:val="en-US" w:eastAsia="zh-CN" w:bidi="ar-SA"/>
        </w:rPr>
        <w:t>2021年“三公”经费财政拨款支出决算为0.1万元，完成预算20.83%，决算数小于预算数的主要原因是接待次数及人员减少。</w:t>
      </w:r>
    </w:p>
    <w:p>
      <w:pPr>
        <w:spacing w:line="600" w:lineRule="exact"/>
        <w:ind w:firstLine="640"/>
        <w:outlineLvl w:val="2"/>
        <w:rPr>
          <w:rFonts w:ascii="仿宋" w:hAnsi="仿宋" w:eastAsia="仿宋"/>
          <w:b/>
          <w:sz w:val="32"/>
          <w:szCs w:val="32"/>
        </w:rPr>
      </w:pPr>
      <w:bookmarkStart w:id="47" w:name="_Toc15377217"/>
      <w:r>
        <w:rPr>
          <w:rFonts w:hint="eastAsia" w:ascii="仿宋" w:hAnsi="仿宋" w:eastAsia="仿宋"/>
          <w:b/>
          <w:sz w:val="32"/>
          <w:szCs w:val="32"/>
        </w:rPr>
        <w:t>（二）“三公”经费财政拨款支出决算具体情况说明</w:t>
      </w:r>
      <w:bookmarkEnd w:id="47"/>
    </w:p>
    <w:p>
      <w:pPr>
        <w:spacing w:line="600" w:lineRule="exact"/>
        <w:ind w:firstLine="684" w:firstLineChars="200"/>
        <w:rPr>
          <w:rFonts w:hint="eastAsia" w:ascii="仿宋_GB2312" w:hAnsi="Times New Roman" w:eastAsia="仿宋_GB2312" w:cs="Times New Roman"/>
          <w:color w:val="000000"/>
          <w:kern w:val="0"/>
          <w:sz w:val="32"/>
          <w:szCs w:val="32"/>
          <w:shd w:val="clear" w:color="auto" w:fill="FFFFFF"/>
          <w:lang w:val="en-US" w:eastAsia="zh-CN" w:bidi="ar-SA"/>
        </w:rPr>
      </w:pPr>
      <w:r>
        <w:rPr>
          <w:rFonts w:hint="eastAsia" w:ascii="仿宋_GB2312" w:hAnsi="Times New Roman" w:eastAsia="仿宋_GB2312" w:cs="Times New Roman"/>
          <w:color w:val="000000"/>
          <w:kern w:val="0"/>
          <w:sz w:val="32"/>
          <w:szCs w:val="32"/>
          <w:shd w:val="clear" w:color="auto" w:fill="FFFFFF"/>
          <w:lang w:val="en-US" w:eastAsia="zh-CN" w:bidi="ar-SA"/>
        </w:rPr>
        <w:t>2021年“三公”经费财政拨款支出决算中，因公出国（境）费支出决算0万元，占0%；公务用车购置及运行维护费支出决算0万元，占0%；公务接待费支出决算0.1万元，占100%。具体情况如下：</w:t>
      </w:r>
    </w:p>
    <w:p>
      <w:pPr>
        <w:keepNext w:val="0"/>
        <w:keepLines w:val="0"/>
        <w:widowControl/>
        <w:suppressLineNumbers w:val="0"/>
        <w:jc w:val="left"/>
        <w:rPr>
          <w:rFonts w:hint="eastAsia" w:eastAsia="宋体"/>
          <w:lang w:eastAsia="zh-CN"/>
        </w:rPr>
      </w:pPr>
      <w:r>
        <w:rPr>
          <w:rFonts w:hint="eastAsia" w:eastAsia="宋体"/>
          <w:lang w:eastAsia="zh-CN"/>
        </w:rPr>
        <w:drawing>
          <wp:inline distT="0" distB="0" distL="114300" distR="114300">
            <wp:extent cx="3089910" cy="1976755"/>
            <wp:effectExtent l="0" t="0" r="15240" b="4445"/>
            <wp:docPr id="5" name="图片 5" descr="1662083064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62083064205(1)"/>
                    <pic:cNvPicPr>
                      <a:picLocks noChangeAspect="1"/>
                    </pic:cNvPicPr>
                  </pic:nvPicPr>
                  <pic:blipFill>
                    <a:blip r:embed="rId12"/>
                    <a:stretch>
                      <a:fillRect/>
                    </a:stretch>
                  </pic:blipFill>
                  <pic:spPr>
                    <a:xfrm>
                      <a:off x="0" y="0"/>
                      <a:ext cx="3089910" cy="1976755"/>
                    </a:xfrm>
                    <a:prstGeom prst="rect">
                      <a:avLst/>
                    </a:prstGeom>
                  </pic:spPr>
                </pic:pic>
              </a:graphicData>
            </a:graphic>
          </wp:inline>
        </w:drawing>
      </w:r>
    </w:p>
    <w:p>
      <w:pPr>
        <w:pStyle w:val="14"/>
        <w:ind w:left="0" w:leftChars="0" w:firstLine="0" w:firstLineChars="0"/>
      </w:pPr>
    </w:p>
    <w:p>
      <w:pPr>
        <w:spacing w:line="600" w:lineRule="exact"/>
        <w:ind w:firstLine="342" w:firstLineChars="100"/>
        <w:rPr>
          <w:rFonts w:ascii="仿宋" w:hAnsi="仿宋" w:eastAsia="仿宋"/>
          <w:sz w:val="32"/>
          <w:szCs w:val="32"/>
        </w:rPr>
      </w:pPr>
      <w:r>
        <w:rPr>
          <w:rFonts w:hint="eastAsia" w:ascii="仿宋" w:hAnsi="仿宋" w:eastAsia="仿宋"/>
          <w:sz w:val="32"/>
          <w:szCs w:val="32"/>
        </w:rPr>
        <w:t>（图7：“三公”经费财政拨款支出结构）（饼状图）</w:t>
      </w:r>
    </w:p>
    <w:p>
      <w:pPr>
        <w:numPr>
          <w:ilvl w:val="0"/>
          <w:numId w:val="0"/>
        </w:numPr>
        <w:spacing w:line="600" w:lineRule="exact"/>
        <w:ind w:firstLine="684" w:firstLineChars="200"/>
        <w:rPr>
          <w:rFonts w:hint="eastAsia" w:ascii="仿宋_GB2312" w:eastAsia="仿宋_GB2312"/>
          <w:sz w:val="32"/>
          <w:szCs w:val="32"/>
        </w:rPr>
      </w:pPr>
      <w:r>
        <w:rPr>
          <w:rFonts w:hint="eastAsia" w:ascii="仿宋_GB2312" w:eastAsia="仿宋_GB2312"/>
          <w:b/>
          <w:sz w:val="32"/>
          <w:szCs w:val="32"/>
          <w:lang w:val="en-US" w:eastAsia="zh-CN"/>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w:t>
      </w:r>
    </w:p>
    <w:p>
      <w:pPr>
        <w:numPr>
          <w:ilvl w:val="0"/>
          <w:numId w:val="0"/>
        </w:numPr>
        <w:spacing w:line="600" w:lineRule="exact"/>
        <w:ind w:firstLine="684" w:firstLineChars="20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lang w:eastAsia="zh-CN"/>
        </w:rPr>
        <w:t>、</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20年减少</w:t>
      </w:r>
      <w:r>
        <w:rPr>
          <w:rFonts w:hint="eastAsia" w:ascii="仿宋_GB2312" w:eastAsia="仿宋_GB2312"/>
          <w:sz w:val="32"/>
          <w:szCs w:val="32"/>
          <w:lang w:val="en-US" w:eastAsia="zh-CN"/>
        </w:rPr>
        <w:t>1.72</w:t>
      </w:r>
      <w:r>
        <w:rPr>
          <w:rFonts w:hint="eastAsia" w:ascii="仿宋_GB2312" w:eastAsia="仿宋_GB2312"/>
          <w:sz w:val="32"/>
          <w:szCs w:val="32"/>
        </w:rPr>
        <w:t>万元，下降</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color w:val="000000"/>
          <w:sz w:val="32"/>
          <w:szCs w:val="32"/>
        </w:rPr>
        <w:t>团市委车辆已申请报废，</w:t>
      </w:r>
      <w:r>
        <w:rPr>
          <w:rFonts w:hint="eastAsia" w:ascii="仿宋_GB2312" w:eastAsia="仿宋_GB2312"/>
          <w:color w:val="000000"/>
          <w:sz w:val="32"/>
          <w:szCs w:val="32"/>
          <w:lang w:eastAsia="zh-CN"/>
        </w:rPr>
        <w:t>全年无车使用</w:t>
      </w:r>
      <w:r>
        <w:rPr>
          <w:rFonts w:hint="eastAsia" w:ascii="仿宋_GB2312" w:eastAsia="仿宋_GB2312"/>
          <w:color w:val="000000"/>
          <w:sz w:val="32"/>
          <w:szCs w:val="32"/>
        </w:rPr>
        <w:t>。</w:t>
      </w:r>
    </w:p>
    <w:p>
      <w:pPr>
        <w:spacing w:line="600" w:lineRule="exact"/>
        <w:ind w:firstLine="684"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0.1</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20.83</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w:t>
      </w:r>
      <w:r>
        <w:rPr>
          <w:rFonts w:hint="eastAsia" w:ascii="仿宋_GB2312" w:eastAsia="仿宋_GB2312"/>
          <w:sz w:val="32"/>
          <w:szCs w:val="32"/>
          <w:lang w:val="en-US" w:eastAsia="zh-CN"/>
        </w:rPr>
        <w:t>0.57</w:t>
      </w:r>
      <w:r>
        <w:rPr>
          <w:rFonts w:hint="eastAsia" w:ascii="仿宋_GB2312" w:eastAsia="仿宋_GB2312"/>
          <w:sz w:val="32"/>
          <w:szCs w:val="32"/>
        </w:rPr>
        <w:t>万元，下降</w:t>
      </w:r>
      <w:r>
        <w:rPr>
          <w:rFonts w:hint="eastAsia" w:ascii="仿宋_GB2312" w:eastAsia="仿宋_GB2312"/>
          <w:sz w:val="32"/>
          <w:szCs w:val="32"/>
          <w:lang w:val="en-US" w:eastAsia="zh-CN"/>
        </w:rPr>
        <w:t>85.07</w:t>
      </w:r>
      <w:r>
        <w:rPr>
          <w:rFonts w:ascii="仿宋_GB2312" w:eastAsia="仿宋_GB2312"/>
          <w:sz w:val="32"/>
          <w:szCs w:val="32"/>
        </w:rPr>
        <w:t>%</w:t>
      </w:r>
      <w:r>
        <w:rPr>
          <w:rFonts w:hint="eastAsia" w:ascii="仿宋_GB2312" w:eastAsia="仿宋_GB2312"/>
          <w:sz w:val="32"/>
          <w:szCs w:val="32"/>
        </w:rPr>
        <w:t>。主要原因是</w:t>
      </w:r>
      <w:r>
        <w:rPr>
          <w:rFonts w:hint="eastAsia" w:eastAsia="仿宋_GB2312"/>
          <w:color w:val="000000"/>
          <w:sz w:val="32"/>
          <w:szCs w:val="32"/>
        </w:rPr>
        <w:t>接待次数及人员减少</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0.1</w:t>
      </w:r>
      <w:r>
        <w:rPr>
          <w:rFonts w:hint="eastAsia" w:ascii="仿宋_GB2312" w:eastAsia="仿宋_GB2312"/>
          <w:sz w:val="32"/>
          <w:szCs w:val="32"/>
        </w:rPr>
        <w:t>万元，主要用于开展业务活动开支的交通费、住宿费、用餐费等</w:t>
      </w:r>
      <w:r>
        <w:rPr>
          <w:rFonts w:hint="eastAsia" w:ascii="仿宋_GB2312" w:eastAsia="仿宋_GB2312"/>
          <w:sz w:val="32"/>
          <w:szCs w:val="32"/>
          <w:lang w:eastAsia="zh-CN"/>
        </w:rPr>
        <w:t>。</w:t>
      </w:r>
      <w:r>
        <w:rPr>
          <w:rFonts w:hint="eastAsia" w:ascii="仿宋_GB2312" w:eastAsia="仿宋_GB2312"/>
          <w:sz w:val="32"/>
          <w:szCs w:val="32"/>
        </w:rPr>
        <w:t>国内公务接待</w:t>
      </w:r>
      <w:r>
        <w:rPr>
          <w:rFonts w:hint="eastAsia" w:ascii="仿宋_GB2312" w:eastAsia="仿宋_GB2312"/>
          <w:sz w:val="32"/>
          <w:szCs w:val="32"/>
          <w:lang w:val="en-US" w:eastAsia="zh-CN"/>
        </w:rPr>
        <w:t>1</w:t>
      </w:r>
      <w:r>
        <w:rPr>
          <w:rFonts w:hint="eastAsia" w:ascii="仿宋_GB2312" w:eastAsia="仿宋_GB2312"/>
          <w:sz w:val="32"/>
          <w:szCs w:val="32"/>
        </w:rPr>
        <w:t>批次，</w:t>
      </w:r>
      <w:r>
        <w:rPr>
          <w:rFonts w:hint="eastAsia" w:ascii="仿宋_GB2312" w:eastAsia="仿宋_GB2312"/>
          <w:sz w:val="32"/>
          <w:szCs w:val="32"/>
          <w:lang w:val="en-US" w:eastAsia="zh-CN"/>
        </w:rPr>
        <w:t>8</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0.1</w:t>
      </w:r>
      <w:r>
        <w:rPr>
          <w:rFonts w:hint="eastAsia" w:ascii="仿宋_GB2312" w:eastAsia="仿宋_GB2312"/>
          <w:sz w:val="32"/>
          <w:szCs w:val="32"/>
        </w:rPr>
        <w:t>万元，具体内容包括：</w:t>
      </w:r>
      <w:r>
        <w:rPr>
          <w:rFonts w:hint="eastAsia" w:ascii="仿宋_GB2312" w:eastAsia="仿宋_GB2312"/>
          <w:sz w:val="32"/>
          <w:szCs w:val="32"/>
          <w:lang w:eastAsia="zh-CN"/>
        </w:rPr>
        <w:t>广安团市委来攀学习考察接待费用</w:t>
      </w:r>
      <w:r>
        <w:rPr>
          <w:rFonts w:hint="eastAsia" w:ascii="仿宋_GB2312" w:eastAsia="仿宋_GB2312"/>
          <w:sz w:val="32"/>
          <w:szCs w:val="32"/>
        </w:rPr>
        <w:t>。</w:t>
      </w:r>
    </w:p>
    <w:p>
      <w:pPr>
        <w:spacing w:line="600" w:lineRule="exact"/>
        <w:ind w:firstLine="684"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84" w:firstLineChars="200"/>
        <w:outlineLvl w:val="1"/>
        <w:rPr>
          <w:rStyle w:val="28"/>
          <w:rFonts w:ascii="黑体" w:hAnsi="黑体" w:eastAsia="黑体"/>
        </w:rPr>
      </w:pPr>
      <w:bookmarkStart w:id="48" w:name="_Toc15377218"/>
      <w:bookmarkStart w:id="49" w:name="_Toc15396610"/>
      <w:r>
        <w:rPr>
          <w:rFonts w:hint="eastAsia" w:ascii="黑体" w:eastAsia="黑体"/>
          <w:sz w:val="32"/>
          <w:szCs w:val="32"/>
        </w:rPr>
        <w:t>八、</w:t>
      </w:r>
      <w:r>
        <w:rPr>
          <w:rStyle w:val="28"/>
          <w:rFonts w:hint="eastAsia" w:ascii="黑体" w:hAnsi="黑体" w:eastAsia="黑体"/>
          <w:b w:val="0"/>
        </w:rPr>
        <w:t>政府性基金预算支出决算情况说明</w:t>
      </w:r>
      <w:bookmarkEnd w:id="48"/>
      <w:bookmarkEnd w:id="49"/>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0"/>
        </w:numPr>
        <w:spacing w:line="600" w:lineRule="exact"/>
        <w:ind w:firstLine="684" w:firstLineChars="200"/>
        <w:outlineLvl w:val="1"/>
        <w:rPr>
          <w:rStyle w:val="28"/>
          <w:rFonts w:ascii="黑体" w:hAnsi="黑体" w:eastAsia="黑体"/>
          <w:b w:val="0"/>
        </w:rPr>
      </w:pPr>
      <w:bookmarkStart w:id="50" w:name="_Toc15396611"/>
      <w:bookmarkStart w:id="51" w:name="_Toc15377219"/>
      <w:r>
        <w:rPr>
          <w:rStyle w:val="28"/>
          <w:rFonts w:hint="eastAsia" w:ascii="黑体" w:hAnsi="黑体" w:eastAsia="黑体"/>
          <w:b w:val="0"/>
          <w:lang w:eastAsia="zh-CN"/>
        </w:rPr>
        <w:t>九、</w:t>
      </w:r>
      <w:r>
        <w:rPr>
          <w:rStyle w:val="28"/>
          <w:rFonts w:hint="eastAsia" w:ascii="黑体" w:hAnsi="黑体" w:eastAsia="黑体"/>
          <w:b w:val="0"/>
        </w:rPr>
        <w:t>国有资本经营预算支出决算情况说明</w:t>
      </w:r>
      <w:bookmarkEnd w:id="50"/>
      <w:bookmarkEnd w:id="5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0"/>
        </w:numPr>
        <w:spacing w:line="600" w:lineRule="exact"/>
        <w:ind w:firstLine="684" w:firstLineChars="200"/>
        <w:outlineLvl w:val="1"/>
        <w:rPr>
          <w:rStyle w:val="28"/>
          <w:rFonts w:ascii="黑体" w:hAnsi="黑体" w:eastAsia="黑体"/>
          <w:b w:val="0"/>
        </w:rPr>
      </w:pPr>
      <w:bookmarkStart w:id="52" w:name="_Toc15377221"/>
      <w:bookmarkStart w:id="53" w:name="_Toc15396612"/>
      <w:r>
        <w:rPr>
          <w:rStyle w:val="28"/>
          <w:rFonts w:hint="eastAsia" w:ascii="黑体" w:hAnsi="黑体" w:eastAsia="黑体"/>
          <w:b w:val="0"/>
          <w:lang w:eastAsia="zh-CN"/>
        </w:rPr>
        <w:t>十、</w:t>
      </w:r>
      <w:r>
        <w:rPr>
          <w:rStyle w:val="28"/>
          <w:rFonts w:hint="eastAsia" w:ascii="黑体" w:hAnsi="黑体" w:eastAsia="黑体"/>
          <w:b w:val="0"/>
        </w:rPr>
        <w:t>其他重要事项的情况说明</w:t>
      </w:r>
      <w:bookmarkEnd w:id="52"/>
      <w:bookmarkEnd w:id="53"/>
    </w:p>
    <w:p>
      <w:pPr>
        <w:spacing w:line="600" w:lineRule="exact"/>
        <w:ind w:firstLine="684" w:firstLineChars="200"/>
        <w:outlineLvl w:val="2"/>
        <w:rPr>
          <w:rFonts w:ascii="仿宋" w:hAnsi="仿宋" w:eastAsia="仿宋"/>
          <w:sz w:val="32"/>
          <w:szCs w:val="32"/>
        </w:rPr>
      </w:pPr>
      <w:bookmarkStart w:id="54" w:name="_Toc15377222"/>
      <w:r>
        <w:rPr>
          <w:rFonts w:hint="eastAsia" w:ascii="仿宋" w:hAnsi="仿宋" w:eastAsia="仿宋"/>
          <w:b/>
          <w:sz w:val="32"/>
          <w:szCs w:val="32"/>
        </w:rPr>
        <w:t>（一）机关运行经费支出情况</w:t>
      </w:r>
      <w:bookmarkEnd w:id="54"/>
    </w:p>
    <w:p>
      <w:pPr>
        <w:spacing w:line="600" w:lineRule="exact"/>
        <w:ind w:firstLine="684" w:firstLineChars="200"/>
        <w:rPr>
          <w:rFonts w:hint="default" w:ascii="仿宋_GB2312" w:eastAsia="仿宋_GB2312"/>
          <w:sz w:val="32"/>
          <w:szCs w:val="32"/>
          <w:lang w:val="en-US" w:eastAsia="zh-CN"/>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团市委</w:t>
      </w:r>
      <w:r>
        <w:rPr>
          <w:rFonts w:hint="eastAsia" w:ascii="仿宋_GB2312" w:eastAsia="仿宋_GB2312"/>
          <w:sz w:val="32"/>
          <w:szCs w:val="32"/>
        </w:rPr>
        <w:t>机关运行经费支出</w:t>
      </w:r>
      <w:r>
        <w:rPr>
          <w:rFonts w:hint="eastAsia" w:ascii="仿宋_GB2312" w:eastAsia="仿宋_GB2312"/>
          <w:sz w:val="32"/>
          <w:szCs w:val="32"/>
          <w:lang w:val="en-US" w:eastAsia="zh-CN"/>
        </w:rPr>
        <w:t>34.99</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20年减少</w:t>
      </w:r>
      <w:r>
        <w:rPr>
          <w:rFonts w:hint="eastAsia" w:ascii="仿宋_GB2312" w:eastAsia="仿宋_GB2312"/>
          <w:sz w:val="32"/>
          <w:szCs w:val="32"/>
          <w:lang w:val="en-US" w:eastAsia="zh-CN"/>
        </w:rPr>
        <w:t>24.64</w:t>
      </w:r>
      <w:r>
        <w:rPr>
          <w:rFonts w:hint="eastAsia" w:ascii="仿宋_GB2312" w:eastAsia="仿宋_GB2312"/>
          <w:sz w:val="32"/>
          <w:szCs w:val="32"/>
        </w:rPr>
        <w:t>万元，下降</w:t>
      </w:r>
      <w:r>
        <w:rPr>
          <w:rFonts w:hint="eastAsia" w:ascii="仿宋_GB2312" w:eastAsia="仿宋_GB2312"/>
          <w:sz w:val="32"/>
          <w:szCs w:val="32"/>
          <w:lang w:val="en-US" w:eastAsia="zh-CN"/>
        </w:rPr>
        <w:t>41.32</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2021年</w:t>
      </w:r>
      <w:r>
        <w:rPr>
          <w:rFonts w:hint="eastAsia" w:ascii="仿宋_GB2312" w:eastAsia="仿宋_GB2312"/>
          <w:sz w:val="32"/>
          <w:szCs w:val="32"/>
          <w:lang w:eastAsia="zh-CN"/>
        </w:rPr>
        <w:t>未产生公车维护及汽油费用，同时减少其他交通费用、其他商品和服务支出。</w:t>
      </w:r>
    </w:p>
    <w:p>
      <w:pPr>
        <w:autoSpaceDE w:val="0"/>
        <w:autoSpaceDN w:val="0"/>
        <w:adjustRightInd w:val="0"/>
        <w:spacing w:line="600" w:lineRule="exact"/>
        <w:ind w:firstLine="684" w:firstLineChars="200"/>
        <w:jc w:val="left"/>
        <w:outlineLvl w:val="2"/>
        <w:rPr>
          <w:rFonts w:ascii="仿宋" w:hAnsi="仿宋" w:eastAsia="仿宋"/>
          <w:b/>
          <w:sz w:val="32"/>
          <w:szCs w:val="32"/>
        </w:rPr>
      </w:pPr>
      <w:bookmarkStart w:id="55" w:name="_Toc15377223"/>
      <w:r>
        <w:rPr>
          <w:rFonts w:hint="eastAsia" w:ascii="仿宋" w:hAnsi="仿宋" w:eastAsia="仿宋"/>
          <w:b/>
          <w:sz w:val="32"/>
          <w:szCs w:val="32"/>
        </w:rPr>
        <w:t>（二）政府采购支出情况</w:t>
      </w:r>
      <w:bookmarkEnd w:id="55"/>
    </w:p>
    <w:p>
      <w:pPr>
        <w:spacing w:line="600" w:lineRule="exact"/>
        <w:ind w:firstLine="684"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团市委</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84" w:firstLineChars="200"/>
        <w:jc w:val="left"/>
        <w:outlineLvl w:val="2"/>
        <w:rPr>
          <w:rFonts w:ascii="仿宋" w:hAnsi="仿宋" w:eastAsia="仿宋"/>
          <w:b/>
          <w:sz w:val="32"/>
          <w:szCs w:val="32"/>
        </w:rPr>
      </w:pPr>
      <w:bookmarkStart w:id="56" w:name="_Toc15377224"/>
      <w:r>
        <w:rPr>
          <w:rFonts w:hint="eastAsia" w:ascii="仿宋" w:hAnsi="仿宋" w:eastAsia="仿宋"/>
          <w:b/>
          <w:sz w:val="32"/>
          <w:szCs w:val="32"/>
        </w:rPr>
        <w:t>（三）国有资产占有使用情况</w:t>
      </w:r>
      <w:bookmarkEnd w:id="56"/>
    </w:p>
    <w:p>
      <w:pPr>
        <w:autoSpaceDE w:val="0"/>
        <w:autoSpaceDN w:val="0"/>
        <w:adjustRightInd w:val="0"/>
        <w:spacing w:line="600" w:lineRule="exact"/>
        <w:ind w:firstLine="684"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团市委</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val="en-US" w:eastAsia="zh-CN"/>
        </w:rPr>
        <w:t>。</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84"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72" w:lineRule="exact"/>
        <w:ind w:firstLine="684"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w:t>
      </w:r>
      <w:r>
        <w:rPr>
          <w:rFonts w:hint="eastAsia" w:ascii="仿宋_GB2312" w:hAnsi="仿宋_GB2312" w:eastAsia="仿宋_GB2312" w:cs="仿宋_GB2312"/>
          <w:sz w:val="32"/>
          <w:szCs w:val="32"/>
          <w:lang w:eastAsia="zh-CN"/>
        </w:rPr>
        <w:t>团市委</w:t>
      </w:r>
      <w:r>
        <w:rPr>
          <w:rFonts w:hint="eastAsia" w:ascii="仿宋_GB2312" w:hAnsi="仿宋_GB2312" w:eastAsia="仿宋_GB2312" w:cs="仿宋_GB2312"/>
          <w:sz w:val="32"/>
          <w:szCs w:val="32"/>
        </w:rPr>
        <w:t>业务运行费</w:t>
      </w:r>
      <w:r>
        <w:rPr>
          <w:rFonts w:hint="eastAsia" w:ascii="仿宋_GB2312" w:hAnsi="仿宋_GB2312" w:eastAsia="仿宋_GB2312" w:cs="仿宋_GB2312"/>
          <w:sz w:val="32"/>
          <w:szCs w:val="32"/>
          <w:lang w:val="en-US" w:eastAsia="zh-CN"/>
        </w:rPr>
        <w:t>10万元</w:t>
      </w:r>
      <w:r>
        <w:rPr>
          <w:rFonts w:hint="eastAsia" w:ascii="仿宋_GB2312" w:eastAsia="仿宋_GB2312"/>
          <w:sz w:val="32"/>
          <w:szCs w:val="32"/>
          <w:lang w:eastAsia="zh-CN"/>
        </w:rPr>
        <w:t>、攀枝花市青年服务制度改革</w:t>
      </w:r>
      <w:r>
        <w:rPr>
          <w:rFonts w:hint="eastAsia" w:ascii="仿宋_GB2312" w:eastAsia="仿宋_GB2312"/>
          <w:sz w:val="32"/>
          <w:szCs w:val="32"/>
          <w:lang w:val="en-US" w:eastAsia="zh-CN"/>
        </w:rPr>
        <w:t>10万元、</w:t>
      </w:r>
      <w:r>
        <w:rPr>
          <w:rFonts w:hint="eastAsia" w:ascii="仿宋_GB2312" w:eastAsia="仿宋_GB2312"/>
          <w:sz w:val="32"/>
          <w:szCs w:val="32"/>
          <w:lang w:eastAsia="zh-CN"/>
        </w:rPr>
        <w:t>大学生志愿服务西部计划攀枝花市“青少年事务社会工作专业人才”地方项目</w:t>
      </w:r>
      <w:r>
        <w:rPr>
          <w:rFonts w:hint="eastAsia" w:ascii="仿宋_GB2312" w:eastAsia="仿宋_GB2312"/>
          <w:sz w:val="32"/>
          <w:szCs w:val="32"/>
          <w:lang w:val="en-US" w:eastAsia="zh-CN"/>
        </w:rPr>
        <w:t>20万元</w:t>
      </w:r>
      <w:r>
        <w:rPr>
          <w:rFonts w:hint="eastAsia" w:ascii="仿宋_GB2312" w:hAnsi="仿宋_GB2312" w:eastAsia="仿宋_GB2312" w:cs="仿宋_GB2312"/>
          <w:sz w:val="32"/>
          <w:szCs w:val="32"/>
        </w:rPr>
        <w:t>开展了预算事前绩效评估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团市委</w:t>
      </w:r>
      <w:r>
        <w:rPr>
          <w:rFonts w:hint="eastAsia" w:ascii="仿宋_GB2312" w:hAnsi="仿宋_GB2312" w:eastAsia="仿宋_GB2312" w:cs="仿宋_GB2312"/>
          <w:sz w:val="32"/>
          <w:szCs w:val="32"/>
        </w:rPr>
        <w:t>业务运行费</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lang w:eastAsia="zh-CN"/>
        </w:rPr>
        <w:t>攀枝花市青年服务制度改革</w:t>
      </w:r>
      <w:r>
        <w:rPr>
          <w:rFonts w:hint="eastAsia" w:ascii="仿宋_GB2312" w:eastAsia="仿宋_GB2312"/>
          <w:sz w:val="32"/>
          <w:szCs w:val="32"/>
          <w:lang w:val="en-US" w:eastAsia="zh-CN"/>
        </w:rPr>
        <w:t>、</w:t>
      </w:r>
      <w:r>
        <w:rPr>
          <w:rFonts w:hint="eastAsia" w:ascii="仿宋_GB2312" w:eastAsia="仿宋_GB2312"/>
          <w:sz w:val="32"/>
          <w:szCs w:val="32"/>
          <w:lang w:eastAsia="zh-CN"/>
        </w:rPr>
        <w:t>大学生志愿服务西部计划攀枝花市“青少年事务社会工作专业人才”地方项目</w:t>
      </w:r>
      <w:r>
        <w:rPr>
          <w:rFonts w:hint="eastAsia" w:ascii="仿宋_GB2312" w:eastAsia="仿宋_GB2312"/>
          <w:sz w:val="32"/>
          <w:szCs w:val="32"/>
          <w:lang w:val="en-US" w:eastAsia="zh-CN"/>
        </w:rPr>
        <w:t>3个项目，</w:t>
      </w:r>
      <w:r>
        <w:rPr>
          <w:rFonts w:hint="eastAsia" w:ascii="仿宋_GB2312" w:eastAsia="仿宋_GB2312"/>
          <w:sz w:val="32"/>
          <w:szCs w:val="32"/>
        </w:rPr>
        <w:t>编制了</w:t>
      </w:r>
      <w:r>
        <w:rPr>
          <w:rFonts w:hint="eastAsia" w:ascii="仿宋_GB2312" w:hAnsi="仿宋_GB2312" w:eastAsia="仿宋_GB2312" w:cs="仿宋_GB2312"/>
          <w:sz w:val="32"/>
          <w:szCs w:val="32"/>
        </w:rPr>
        <w:t>绩效目标，预算执行过程中，选取</w:t>
      </w:r>
      <w:r>
        <w:rPr>
          <w:rFonts w:hint="eastAsia" w:ascii="仿宋_GB2312" w:hAnsi="仿宋_GB2312" w:eastAsia="仿宋_GB2312" w:cs="仿宋_GB2312"/>
          <w:sz w:val="32"/>
          <w:szCs w:val="32"/>
          <w:lang w:eastAsia="zh-CN"/>
        </w:rPr>
        <w:t>团市委</w:t>
      </w:r>
      <w:r>
        <w:rPr>
          <w:rFonts w:hint="eastAsia" w:ascii="仿宋_GB2312" w:hAnsi="仿宋_GB2312" w:eastAsia="仿宋_GB2312" w:cs="仿宋_GB2312"/>
          <w:sz w:val="32"/>
          <w:szCs w:val="32"/>
        </w:rPr>
        <w:t>业务运行费</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lang w:eastAsia="zh-CN"/>
        </w:rPr>
        <w:t>攀枝花市青年服务制度改革</w:t>
      </w:r>
      <w:r>
        <w:rPr>
          <w:rFonts w:hint="eastAsia" w:ascii="仿宋_GB2312" w:eastAsia="仿宋_GB2312"/>
          <w:sz w:val="32"/>
          <w:szCs w:val="32"/>
          <w:lang w:val="en-US" w:eastAsia="zh-CN"/>
        </w:rPr>
        <w:t>、</w:t>
      </w:r>
      <w:r>
        <w:rPr>
          <w:rFonts w:hint="eastAsia" w:ascii="仿宋_GB2312" w:eastAsia="仿宋_GB2312"/>
          <w:sz w:val="32"/>
          <w:szCs w:val="32"/>
          <w:lang w:eastAsia="zh-CN"/>
        </w:rPr>
        <w:t>大学生志愿服务西部计划攀枝花市“青少年事务社会工作专业人才”地方项目</w:t>
      </w:r>
      <w:r>
        <w:rPr>
          <w:rFonts w:hint="eastAsia" w:ascii="仿宋_GB2312" w:eastAsia="仿宋_GB2312"/>
          <w:sz w:val="32"/>
          <w:szCs w:val="32"/>
          <w:lang w:val="en-US" w:eastAsia="zh-CN"/>
        </w:rPr>
        <w:t>3个项目</w:t>
      </w:r>
      <w:r>
        <w:rPr>
          <w:rFonts w:hint="eastAsia" w:ascii="仿宋_GB2312" w:hAnsi="仿宋_GB2312" w:eastAsia="仿宋_GB2312" w:cs="仿宋_GB2312"/>
          <w:sz w:val="32"/>
          <w:szCs w:val="32"/>
        </w:rPr>
        <w:t>开展绩效监控，年终执行完毕后，对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个项目开展了绩效自评。同时，本部门对2021年部门整体开展绩效自评，</w:t>
      </w:r>
      <w:r>
        <w:rPr>
          <w:rFonts w:hint="eastAsia" w:ascii="仿宋_GB2312" w:eastAsia="仿宋_GB2312"/>
          <w:sz w:val="32"/>
          <w:szCs w:val="32"/>
          <w:lang w:eastAsia="zh-CN"/>
        </w:rPr>
        <w:t>《2021年团市委部门整体绩效评价报告</w:t>
      </w:r>
      <w:r>
        <w:rPr>
          <w:rFonts w:hint="eastAsia" w:ascii="仿宋_GB2312" w:hAnsi="仿宋_GB2312" w:eastAsia="仿宋_GB2312" w:cs="仿宋_GB2312"/>
          <w:sz w:val="32"/>
          <w:szCs w:val="32"/>
        </w:rPr>
        <w:t>》见附件（第四部分）。</w:t>
      </w:r>
    </w:p>
    <w:p>
      <w:pPr>
        <w:pStyle w:val="8"/>
        <w:spacing w:line="600" w:lineRule="exact"/>
        <w:ind w:firstLine="684" w:firstLineChars="200"/>
        <w:jc w:val="both"/>
        <w:rPr>
          <w:rFonts w:ascii="仿宋_GB2312" w:hAnsi="仿宋_GB2312" w:eastAsia="仿宋_GB2312" w:cs="仿宋_GB2312"/>
          <w:sz w:val="32"/>
          <w:szCs w:val="32"/>
        </w:rPr>
      </w:pPr>
    </w:p>
    <w:p>
      <w:pPr>
        <w:spacing w:line="580" w:lineRule="exact"/>
        <w:ind w:firstLine="684" w:firstLineChars="200"/>
        <w:rPr>
          <w:rFonts w:ascii="仿宋_GB2312" w:eastAsia="仿宋_GB2312"/>
          <w:sz w:val="32"/>
          <w:szCs w:val="32"/>
        </w:rPr>
      </w:pPr>
      <w:r>
        <w:rPr>
          <w:rFonts w:ascii="仿宋_GB2312" w:eastAsia="仿宋_GB2312"/>
          <w:b/>
          <w:sz w:val="32"/>
          <w:szCs w:val="32"/>
        </w:rPr>
        <w:br w:type="page"/>
      </w:r>
    </w:p>
    <w:p>
      <w:pPr>
        <w:numPr>
          <w:ilvl w:val="0"/>
          <w:numId w:val="3"/>
        </w:numPr>
        <w:spacing w:line="600" w:lineRule="exact"/>
        <w:ind w:firstLine="693" w:firstLineChars="150"/>
        <w:jc w:val="center"/>
        <w:outlineLvl w:val="0"/>
        <w:rPr>
          <w:rStyle w:val="27"/>
          <w:rFonts w:ascii="黑体" w:hAnsi="黑体" w:eastAsia="黑体"/>
          <w:b w:val="0"/>
        </w:rPr>
      </w:pPr>
      <w:bookmarkStart w:id="57" w:name="_Toc15396613"/>
      <w:bookmarkStart w:id="58" w:name="_Toc15377225"/>
      <w:r>
        <w:rPr>
          <w:rFonts w:hint="eastAsia" w:ascii="黑体" w:hAnsi="黑体" w:eastAsia="黑体"/>
          <w:sz w:val="44"/>
          <w:szCs w:val="44"/>
        </w:rPr>
        <w:t>名</w:t>
      </w:r>
      <w:r>
        <w:rPr>
          <w:rStyle w:val="27"/>
          <w:rFonts w:hint="eastAsia" w:ascii="黑体" w:hAnsi="黑体" w:eastAsia="黑体"/>
          <w:b w:val="0"/>
        </w:rPr>
        <w:t>词解释</w:t>
      </w:r>
      <w:bookmarkEnd w:id="57"/>
      <w:bookmarkEnd w:id="58"/>
    </w:p>
    <w:p>
      <w:pPr>
        <w:spacing w:line="600" w:lineRule="exact"/>
        <w:jc w:val="left"/>
        <w:rPr>
          <w:rFonts w:ascii="宋体"/>
          <w:b/>
          <w:sz w:val="44"/>
          <w:szCs w:val="44"/>
        </w:rPr>
      </w:pPr>
    </w:p>
    <w:p>
      <w:pPr>
        <w:widowControl/>
        <w:ind w:firstLine="684" w:firstLineChars="200"/>
        <w:jc w:val="left"/>
        <w:textAlignment w:val="center"/>
        <w:rPr>
          <w:rFonts w:ascii="仿宋_GB2312" w:eastAsia="仿宋_GB2312"/>
          <w:color w:val="000000"/>
          <w:kern w:val="0"/>
          <w:sz w:val="32"/>
          <w:szCs w:val="32"/>
        </w:rPr>
      </w:pPr>
      <w:bookmarkStart w:id="59" w:name="_Toc15377226"/>
      <w:r>
        <w:rPr>
          <w:rFonts w:hint="eastAsia" w:ascii="仿宋_GB2312" w:eastAsia="仿宋_GB2312"/>
          <w:color w:val="000000"/>
          <w:kern w:val="0"/>
          <w:sz w:val="32"/>
          <w:szCs w:val="32"/>
        </w:rPr>
        <w:t>1.财政拨款收入：指单位从同级财政部门取得的财政预算资金。</w:t>
      </w:r>
    </w:p>
    <w:p>
      <w:pPr>
        <w:widowControl/>
        <w:jc w:val="left"/>
        <w:textAlignment w:val="center"/>
        <w:rPr>
          <w:rFonts w:eastAsia="仿宋_GB2312"/>
          <w:sz w:val="32"/>
          <w:szCs w:val="32"/>
        </w:rPr>
      </w:pPr>
      <w:r>
        <w:rPr>
          <w:rFonts w:hint="eastAsia" w:ascii="仿宋_GB2312" w:eastAsia="仿宋_GB2312"/>
          <w:color w:val="000000"/>
          <w:kern w:val="0"/>
          <w:sz w:val="32"/>
          <w:szCs w:val="32"/>
        </w:rPr>
        <w:t xml:space="preserve">   2.事业收入：指事业单位开展专业业务活动及辅助活取得收</w:t>
      </w:r>
      <w:r>
        <w:rPr>
          <w:rFonts w:hint="eastAsia" w:ascii="仿宋_GB2312" w:eastAsia="仿宋_GB2312"/>
          <w:sz w:val="32"/>
          <w:szCs w:val="32"/>
        </w:rPr>
        <w:t>入。</w:t>
      </w:r>
    </w:p>
    <w:p>
      <w:pPr>
        <w:pStyle w:val="25"/>
        <w:spacing w:line="560" w:lineRule="exact"/>
        <w:ind w:firstLine="684" w:firstLineChars="200"/>
        <w:rPr>
          <w:rFonts w:hint="eastAsia" w:ascii="仿宋_GB2312" w:hAnsi="Times New Roman" w:eastAsia="仿宋_GB2312" w:cs="Times New Roman"/>
          <w:sz w:val="32"/>
          <w:szCs w:val="32"/>
        </w:rPr>
      </w:pPr>
      <w:r>
        <w:rPr>
          <w:rFonts w:ascii="Times New Roman" w:hAnsi="Times New Roman" w:eastAsia="仿宋_GB2312" w:cs="Times New Roman"/>
          <w:sz w:val="32"/>
          <w:szCs w:val="32"/>
        </w:rPr>
        <w:t>3.</w:t>
      </w:r>
      <w:r>
        <w:rPr>
          <w:rFonts w:hint="eastAsia" w:ascii="仿宋_GB2312" w:hAnsi="Times New Roman" w:eastAsia="仿宋_GB2312" w:cs="Times New Roman"/>
          <w:sz w:val="32"/>
          <w:szCs w:val="32"/>
        </w:rPr>
        <w:t>经营收入：指事业单位在专业业务活动及其辅助活动之外开展非独立核算经营活动取得的收入。</w:t>
      </w:r>
    </w:p>
    <w:p>
      <w:pPr>
        <w:pStyle w:val="25"/>
        <w:spacing w:line="560" w:lineRule="exact"/>
        <w:ind w:firstLine="68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仿宋_GB2312" w:hAnsi="Times New Roman" w:eastAsia="仿宋_GB2312" w:cs="Times New Roman"/>
          <w:sz w:val="32"/>
          <w:szCs w:val="32"/>
        </w:rPr>
        <w:t>其他收入：指单位取得的除上述收入以外的各项收入。主要是</w:t>
      </w:r>
      <w:r>
        <w:rPr>
          <w:rFonts w:hint="eastAsia" w:ascii="Times New Roman" w:hAnsi="Times New Roman" w:eastAsia="仿宋_GB2312" w:cs="Times New Roman"/>
          <w:sz w:val="32"/>
          <w:szCs w:val="32"/>
          <w:lang w:eastAsia="zh-CN"/>
        </w:rPr>
        <w:t>银行利息</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 xml:space="preserve"> </w:t>
      </w:r>
    </w:p>
    <w:p>
      <w:pPr>
        <w:pStyle w:val="25"/>
        <w:spacing w:line="560" w:lineRule="exact"/>
        <w:ind w:firstLine="68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 </w:t>
      </w:r>
      <w:r>
        <w:rPr>
          <w:rFonts w:hint="eastAsia" w:ascii="仿宋_GB2312" w:hAnsi="Times New Roman" w:eastAsia="仿宋_GB2312" w:cs="Times New Roman"/>
          <w:sz w:val="32"/>
          <w:szCs w:val="32"/>
        </w:rPr>
        <w:t>年初结转和结余：指以前年度尚未完成、结转到本年按有关规定继续使用的资金。</w:t>
      </w:r>
      <w:r>
        <w:rPr>
          <w:rFonts w:ascii="Times New Roman" w:hAnsi="Times New Roman" w:eastAsia="仿宋_GB2312" w:cs="Times New Roman"/>
          <w:sz w:val="32"/>
          <w:szCs w:val="32"/>
        </w:rPr>
        <w:t xml:space="preserve"> </w:t>
      </w:r>
    </w:p>
    <w:p>
      <w:pPr>
        <w:pStyle w:val="25"/>
        <w:spacing w:line="560" w:lineRule="exact"/>
        <w:ind w:firstLine="684"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6.</w:t>
      </w:r>
      <w:r>
        <w:rPr>
          <w:rFonts w:hint="eastAsia" w:ascii="仿宋_GB2312" w:hAnsi="Times New Roman" w:eastAsia="仿宋_GB2312" w:cs="Times New Roman"/>
          <w:sz w:val="32"/>
          <w:szCs w:val="32"/>
        </w:rPr>
        <w:t>结余分配：指事业单位按照事业单位会计制度的规定从非财政补助结余中分配的事业基金和职工福利基金等。</w:t>
      </w:r>
    </w:p>
    <w:p>
      <w:pPr>
        <w:pStyle w:val="25"/>
        <w:spacing w:line="560" w:lineRule="exact"/>
        <w:ind w:firstLine="68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仿宋_GB2312" w:hAnsi="Times New Roman" w:eastAsia="仿宋_GB2312" w:cs="Times New Roman"/>
          <w:sz w:val="32"/>
          <w:szCs w:val="32"/>
        </w:rPr>
        <w:t>结余分配：指事业单位按照事业单位会计制度的规定从非财政补助结余中分配的事业基金和职工福利基金等。</w:t>
      </w:r>
    </w:p>
    <w:p>
      <w:pPr>
        <w:pStyle w:val="25"/>
        <w:spacing w:line="560" w:lineRule="exact"/>
        <w:ind w:firstLine="684" w:firstLineChars="200"/>
        <w:rPr>
          <w:rFonts w:ascii="仿宋_GB2312" w:hAnsi="Times New Roman" w:eastAsia="仿宋_GB2312" w:cs="Times New Roman"/>
          <w:sz w:val="32"/>
          <w:szCs w:val="32"/>
        </w:rPr>
      </w:pPr>
      <w:r>
        <w:rPr>
          <w:rFonts w:hint="eastAsia" w:ascii="Times New Roman" w:hAnsi="Times New Roman" w:eastAsia="仿宋_GB2312" w:cs="Times New Roman"/>
          <w:sz w:val="32"/>
          <w:szCs w:val="32"/>
        </w:rPr>
        <w:t>8</w:t>
      </w:r>
      <w:r>
        <w:rPr>
          <w:rFonts w:hint="eastAsia" w:ascii="仿宋_GB2312" w:hAnsi="Times New Roman" w:eastAsia="仿宋_GB2312" w:cs="Times New Roman"/>
          <w:sz w:val="32"/>
          <w:szCs w:val="32"/>
        </w:rPr>
        <w:t>、年末结转和结余：指单位按有关规定结转到下年或以后年度继续使用的资金。</w:t>
      </w:r>
    </w:p>
    <w:p>
      <w:pPr>
        <w:pStyle w:val="25"/>
        <w:spacing w:line="560" w:lineRule="exact"/>
        <w:ind w:firstLine="684"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9.一般公共服务</w:t>
      </w:r>
      <w:r>
        <w:rPr>
          <w:rFonts w:hint="eastAsia" w:ascii="仿宋_GB2312" w:hAnsi="Times New Roman" w:eastAsia="仿宋_GB2312" w:cs="Times New Roman"/>
          <w:sz w:val="32"/>
          <w:szCs w:val="32"/>
          <w:lang w:eastAsia="zh-CN"/>
        </w:rPr>
        <w:t>支出－人力资源事务</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其他人力资源事务支出</w:t>
      </w:r>
      <w:r>
        <w:rPr>
          <w:rFonts w:ascii="仿宋_GB2312" w:hAnsi="Times New Roman" w:eastAsia="仿宋_GB2312" w:cs="Times New Roman"/>
          <w:sz w:val="32"/>
          <w:szCs w:val="32"/>
        </w:rPr>
        <w:t>：是指反映</w:t>
      </w:r>
      <w:r>
        <w:rPr>
          <w:rFonts w:hint="eastAsia" w:ascii="仿宋_GB2312" w:hAnsi="Times New Roman" w:eastAsia="仿宋_GB2312" w:cs="Times New Roman"/>
          <w:sz w:val="32"/>
          <w:szCs w:val="32"/>
        </w:rPr>
        <w:t>其他人力资源事务方面的支出。</w:t>
      </w:r>
    </w:p>
    <w:p>
      <w:pPr>
        <w:pStyle w:val="25"/>
        <w:spacing w:line="560" w:lineRule="exact"/>
        <w:ind w:firstLine="684"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一般公共服务</w:t>
      </w:r>
      <w:r>
        <w:rPr>
          <w:rFonts w:hint="eastAsia" w:ascii="仿宋_GB2312" w:hAnsi="Times New Roman" w:eastAsia="仿宋_GB2312" w:cs="Times New Roman"/>
          <w:sz w:val="32"/>
          <w:szCs w:val="32"/>
          <w:lang w:eastAsia="zh-CN"/>
        </w:rPr>
        <w:t>支出</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eastAsia="zh-CN"/>
        </w:rPr>
        <w:t>－群众团体事务</w:t>
      </w:r>
      <w:r>
        <w:rPr>
          <w:rFonts w:ascii="仿宋_GB2312" w:hAnsi="Times New Roman" w:eastAsia="仿宋_GB2312" w:cs="Times New Roman"/>
          <w:sz w:val="32"/>
          <w:szCs w:val="32"/>
        </w:rPr>
        <w:t xml:space="preserve">-行政运行: 是指反映行政单位（包括实行公务管理的事业单位）的基本 </w:t>
      </w:r>
    </w:p>
    <w:p>
      <w:pPr>
        <w:widowControl/>
        <w:jc w:val="left"/>
        <w:rPr>
          <w:rFonts w:ascii="仿宋_GB2312" w:eastAsia="仿宋_GB2312"/>
          <w:color w:val="000000"/>
          <w:kern w:val="0"/>
          <w:sz w:val="32"/>
          <w:szCs w:val="32"/>
        </w:rPr>
      </w:pPr>
      <w:r>
        <w:rPr>
          <w:rFonts w:ascii="仿宋_GB2312" w:eastAsia="仿宋_GB2312"/>
          <w:color w:val="000000"/>
          <w:kern w:val="0"/>
          <w:sz w:val="32"/>
          <w:szCs w:val="32"/>
        </w:rPr>
        <w:t xml:space="preserve">支出。 </w:t>
      </w:r>
    </w:p>
    <w:p>
      <w:pPr>
        <w:widowControl/>
        <w:ind w:firstLine="684" w:firstLineChars="200"/>
        <w:jc w:val="left"/>
        <w:rPr>
          <w:rFonts w:ascii="仿宋_GB2312" w:eastAsia="仿宋_GB2312"/>
          <w:color w:val="000000"/>
          <w:kern w:val="0"/>
          <w:sz w:val="32"/>
          <w:szCs w:val="32"/>
        </w:rPr>
      </w:pPr>
      <w:r>
        <w:rPr>
          <w:rFonts w:hint="eastAsia" w:ascii="仿宋_GB2312" w:eastAsia="仿宋_GB2312"/>
          <w:color w:val="000000"/>
          <w:kern w:val="0"/>
          <w:sz w:val="32"/>
          <w:szCs w:val="32"/>
        </w:rPr>
        <w:t>一般公共服务</w:t>
      </w:r>
      <w:r>
        <w:rPr>
          <w:rFonts w:hint="eastAsia" w:ascii="仿宋_GB2312" w:eastAsia="仿宋_GB2312"/>
          <w:color w:val="000000"/>
          <w:kern w:val="0"/>
          <w:sz w:val="32"/>
          <w:szCs w:val="32"/>
          <w:lang w:eastAsia="zh-CN"/>
        </w:rPr>
        <w:t>支出－群众团体事务</w:t>
      </w:r>
      <w:r>
        <w:rPr>
          <w:rFonts w:ascii="仿宋_GB2312" w:eastAsia="仿宋_GB2312"/>
          <w:sz w:val="32"/>
          <w:szCs w:val="32"/>
        </w:rPr>
        <w:t>-</w:t>
      </w:r>
      <w:r>
        <w:rPr>
          <w:rFonts w:hint="eastAsia" w:ascii="仿宋_GB2312" w:eastAsia="仿宋_GB2312"/>
          <w:sz w:val="32"/>
          <w:szCs w:val="32"/>
        </w:rPr>
        <w:t>一般行政管理事务：</w:t>
      </w:r>
      <w:r>
        <w:rPr>
          <w:rFonts w:hint="eastAsia" w:ascii="仿宋_GB2312" w:eastAsia="仿宋_GB2312"/>
          <w:color w:val="000000"/>
          <w:kern w:val="0"/>
          <w:sz w:val="32"/>
          <w:szCs w:val="32"/>
        </w:rPr>
        <w:t>是指反映行政单位（包括实行公务管理的事业单位）</w:t>
      </w:r>
      <w:r>
        <w:rPr>
          <w:rFonts w:ascii="仿宋_GB2312" w:eastAsia="仿宋_GB2312"/>
          <w:color w:val="000000"/>
          <w:kern w:val="0"/>
          <w:sz w:val="32"/>
          <w:szCs w:val="32"/>
        </w:rPr>
        <w:t>未单独设置项级科目的其他项目支出。</w:t>
      </w:r>
    </w:p>
    <w:p>
      <w:pPr>
        <w:widowControl/>
        <w:ind w:firstLine="660"/>
        <w:jc w:val="left"/>
        <w:rPr>
          <w:rFonts w:ascii="仿宋_GB2312" w:eastAsia="仿宋_GB2312"/>
          <w:sz w:val="32"/>
          <w:szCs w:val="32"/>
        </w:rPr>
      </w:pPr>
      <w:r>
        <w:rPr>
          <w:rFonts w:hint="eastAsia" w:ascii="仿宋_GB2312" w:eastAsia="仿宋_GB2312"/>
          <w:sz w:val="32"/>
          <w:szCs w:val="32"/>
        </w:rPr>
        <w:t>一般公共服务</w:t>
      </w:r>
      <w:r>
        <w:rPr>
          <w:rFonts w:hint="eastAsia" w:ascii="仿宋_GB2312" w:eastAsia="仿宋_GB2312"/>
          <w:sz w:val="32"/>
          <w:szCs w:val="32"/>
          <w:lang w:eastAsia="zh-CN"/>
        </w:rPr>
        <w:t>支出－组织事务</w:t>
      </w:r>
      <w:r>
        <w:rPr>
          <w:rFonts w:ascii="仿宋_GB2312" w:eastAsia="仿宋_GB2312"/>
          <w:sz w:val="32"/>
          <w:szCs w:val="32"/>
        </w:rPr>
        <w:t>-其它组织事务支出:是指反映其他用于中国共产党组织部门的事出。</w:t>
      </w:r>
    </w:p>
    <w:p>
      <w:pPr>
        <w:widowControl/>
        <w:ind w:firstLine="660"/>
        <w:jc w:val="left"/>
        <w:rPr>
          <w:rFonts w:ascii="仿宋_GB2312" w:eastAsia="仿宋_GB2312"/>
          <w:sz w:val="32"/>
          <w:szCs w:val="32"/>
        </w:rPr>
      </w:pPr>
      <w:r>
        <w:rPr>
          <w:rFonts w:hint="eastAsia" w:ascii="仿宋_GB2312" w:eastAsia="仿宋_GB2312"/>
          <w:sz w:val="32"/>
          <w:szCs w:val="32"/>
        </w:rPr>
        <w:t>10.社会保障和就业</w:t>
      </w:r>
      <w:r>
        <w:rPr>
          <w:rFonts w:hint="eastAsia" w:ascii="仿宋_GB2312" w:eastAsia="仿宋_GB2312"/>
          <w:sz w:val="32"/>
          <w:szCs w:val="32"/>
          <w:lang w:eastAsia="zh-CN"/>
        </w:rPr>
        <w:t>支出－行政事业单位养老支出</w:t>
      </w:r>
      <w:r>
        <w:rPr>
          <w:rFonts w:ascii="仿宋_GB2312" w:eastAsia="仿宋_GB2312"/>
          <w:sz w:val="32"/>
          <w:szCs w:val="32"/>
        </w:rPr>
        <w:t>-</w:t>
      </w:r>
      <w:r>
        <w:rPr>
          <w:rFonts w:hint="eastAsia" w:ascii="仿宋_GB2312" w:eastAsia="仿宋_GB2312"/>
          <w:sz w:val="32"/>
          <w:szCs w:val="32"/>
          <w:lang w:eastAsia="zh-CN"/>
        </w:rPr>
        <w:t>行政单位离退休</w:t>
      </w:r>
      <w:r>
        <w:rPr>
          <w:rFonts w:ascii="仿宋_GB2312" w:eastAsia="仿宋_GB2312"/>
          <w:sz w:val="32"/>
          <w:szCs w:val="32"/>
        </w:rPr>
        <w:t>:是指行政</w:t>
      </w:r>
      <w:r>
        <w:rPr>
          <w:rFonts w:hint="eastAsia" w:ascii="仿宋_GB2312" w:eastAsia="仿宋_GB2312"/>
          <w:sz w:val="32"/>
          <w:szCs w:val="32"/>
          <w:lang w:eastAsia="zh-CN"/>
        </w:rPr>
        <w:t>事业</w:t>
      </w:r>
      <w:r>
        <w:rPr>
          <w:rFonts w:ascii="仿宋_GB2312" w:eastAsia="仿宋_GB2312"/>
          <w:sz w:val="32"/>
          <w:szCs w:val="32"/>
        </w:rPr>
        <w:t xml:space="preserve">单位（包括实行公务员管理的事业单位）开支的离退休支出。 </w:t>
      </w:r>
    </w:p>
    <w:p>
      <w:pPr>
        <w:widowControl/>
        <w:ind w:firstLine="660"/>
        <w:jc w:val="left"/>
        <w:rPr>
          <w:rFonts w:ascii="仿宋_GB2312" w:eastAsia="仿宋_GB2312"/>
          <w:sz w:val="32"/>
          <w:szCs w:val="32"/>
        </w:rPr>
      </w:pPr>
      <w:r>
        <w:rPr>
          <w:rFonts w:ascii="仿宋_GB2312" w:eastAsia="仿宋_GB2312"/>
          <w:sz w:val="32"/>
          <w:szCs w:val="32"/>
        </w:rPr>
        <w:t>社会保障和就</w:t>
      </w:r>
      <w:r>
        <w:rPr>
          <w:rFonts w:hint="eastAsia" w:ascii="仿宋_GB2312" w:eastAsia="仿宋_GB2312"/>
          <w:sz w:val="32"/>
          <w:szCs w:val="32"/>
        </w:rPr>
        <w:t>业</w:t>
      </w:r>
      <w:r>
        <w:rPr>
          <w:rFonts w:hint="eastAsia" w:ascii="仿宋_GB2312" w:eastAsia="仿宋_GB2312"/>
          <w:sz w:val="32"/>
          <w:szCs w:val="32"/>
          <w:lang w:eastAsia="zh-CN"/>
        </w:rPr>
        <w:t>支出</w:t>
      </w:r>
      <w:r>
        <w:rPr>
          <w:rFonts w:ascii="仿宋_GB2312" w:eastAsia="仿宋_GB2312"/>
          <w:sz w:val="32"/>
          <w:szCs w:val="32"/>
        </w:rPr>
        <w:t>-</w:t>
      </w:r>
      <w:r>
        <w:rPr>
          <w:rFonts w:hint="eastAsia" w:ascii="仿宋_GB2312" w:eastAsia="仿宋_GB2312"/>
          <w:sz w:val="32"/>
          <w:szCs w:val="32"/>
          <w:lang w:eastAsia="zh-CN"/>
        </w:rPr>
        <w:t>行政事业单位养老支出－</w:t>
      </w:r>
      <w:r>
        <w:rPr>
          <w:rFonts w:ascii="仿宋_GB2312" w:eastAsia="仿宋_GB2312"/>
          <w:sz w:val="32"/>
          <w:szCs w:val="32"/>
        </w:rPr>
        <w:t>机关事业单位基本养老保险缴费支出:是指反映机关事业单位实施养老保险制度由单位缴纳的基本保险缴费支出。</w:t>
      </w:r>
    </w:p>
    <w:p>
      <w:pPr>
        <w:widowControl/>
        <w:ind w:firstLine="660"/>
        <w:jc w:val="left"/>
        <w:rPr>
          <w:rFonts w:ascii="仿宋_GB2312" w:eastAsia="仿宋_GB2312"/>
          <w:sz w:val="32"/>
          <w:szCs w:val="32"/>
        </w:rPr>
      </w:pPr>
      <w:r>
        <w:rPr>
          <w:rFonts w:ascii="仿宋_GB2312" w:eastAsia="仿宋_GB2312"/>
          <w:sz w:val="32"/>
          <w:szCs w:val="32"/>
        </w:rPr>
        <w:t>社会保障和就业</w:t>
      </w:r>
      <w:r>
        <w:rPr>
          <w:rFonts w:hint="eastAsia" w:ascii="仿宋_GB2312" w:eastAsia="仿宋_GB2312"/>
          <w:sz w:val="32"/>
          <w:szCs w:val="32"/>
          <w:lang w:eastAsia="zh-CN"/>
        </w:rPr>
        <w:t>支出－社会福利</w:t>
      </w:r>
      <w:r>
        <w:rPr>
          <w:rFonts w:ascii="仿宋_GB2312" w:eastAsia="仿宋_GB2312"/>
          <w:sz w:val="32"/>
          <w:szCs w:val="32"/>
        </w:rPr>
        <w:t>-</w:t>
      </w:r>
      <w:r>
        <w:rPr>
          <w:rFonts w:hint="eastAsia" w:ascii="仿宋_GB2312" w:eastAsia="仿宋_GB2312"/>
          <w:sz w:val="32"/>
          <w:szCs w:val="32"/>
        </w:rPr>
        <w:t>儿童福利：是指反映对儿童提供福利服务方面的支出。</w:t>
      </w:r>
    </w:p>
    <w:p>
      <w:pPr>
        <w:widowControl/>
        <w:ind w:firstLine="660"/>
        <w:jc w:val="left"/>
        <w:rPr>
          <w:rFonts w:ascii="仿宋_GB2312" w:eastAsia="仿宋_GB2312"/>
          <w:sz w:val="32"/>
          <w:szCs w:val="32"/>
        </w:rPr>
      </w:pPr>
      <w:r>
        <w:rPr>
          <w:rFonts w:hint="eastAsia" w:ascii="仿宋_GB2312" w:eastAsia="仿宋_GB2312"/>
          <w:sz w:val="32"/>
          <w:szCs w:val="32"/>
        </w:rPr>
        <w:t>11.公共卫生</w:t>
      </w:r>
      <w:r>
        <w:rPr>
          <w:rFonts w:ascii="仿宋_GB2312" w:eastAsia="仿宋_GB2312"/>
          <w:sz w:val="32"/>
          <w:szCs w:val="32"/>
        </w:rPr>
        <w:t>-</w:t>
      </w:r>
      <w:r>
        <w:rPr>
          <w:rFonts w:hint="eastAsia" w:ascii="仿宋_GB2312" w:eastAsia="仿宋_GB2312"/>
          <w:sz w:val="32"/>
          <w:szCs w:val="32"/>
        </w:rPr>
        <w:t>重大公共卫生专项：是指反映重大疾病预防控制等重大公共卫生服务项目支出。</w:t>
      </w:r>
    </w:p>
    <w:p>
      <w:pPr>
        <w:widowControl/>
        <w:ind w:firstLine="684" w:firstLineChars="200"/>
        <w:jc w:val="left"/>
        <w:rPr>
          <w:rFonts w:ascii="仿宋_GB2312" w:eastAsia="仿宋_GB2312"/>
          <w:sz w:val="32"/>
          <w:szCs w:val="32"/>
        </w:rPr>
      </w:pPr>
      <w:r>
        <w:rPr>
          <w:rFonts w:hint="eastAsia" w:ascii="仿宋_GB2312" w:eastAsia="仿宋_GB2312"/>
          <w:sz w:val="32"/>
          <w:szCs w:val="32"/>
        </w:rPr>
        <w:t>12.城乡社区支出</w:t>
      </w:r>
      <w:r>
        <w:rPr>
          <w:rFonts w:ascii="仿宋_GB2312" w:eastAsia="仿宋_GB2312"/>
          <w:sz w:val="32"/>
          <w:szCs w:val="32"/>
        </w:rPr>
        <w:t>-</w:t>
      </w:r>
      <w:r>
        <w:rPr>
          <w:rFonts w:hint="eastAsia" w:ascii="仿宋_GB2312" w:eastAsia="仿宋_GB2312"/>
          <w:sz w:val="32"/>
          <w:szCs w:val="32"/>
        </w:rPr>
        <w:t>土地开发支出：是指反映地方人民政府用于前期土地开发性支出以及与前期土地开发相关的费用等支出。</w:t>
      </w:r>
    </w:p>
    <w:p>
      <w:pPr>
        <w:widowControl/>
        <w:ind w:firstLine="684" w:firstLineChars="200"/>
        <w:jc w:val="left"/>
      </w:pPr>
      <w:r>
        <w:rPr>
          <w:rFonts w:hint="eastAsia" w:ascii="仿宋_GB2312" w:eastAsia="仿宋_GB2312"/>
          <w:sz w:val="32"/>
          <w:szCs w:val="32"/>
        </w:rPr>
        <w:t>13.</w:t>
      </w:r>
      <w:r>
        <w:rPr>
          <w:rFonts w:ascii="仿宋_GB2312" w:eastAsia="仿宋_GB2312"/>
          <w:sz w:val="32"/>
          <w:szCs w:val="32"/>
        </w:rPr>
        <w:t xml:space="preserve">住房保障支出-住房公积金:是指反映行政事业单位按人力资源和社会保障部、财政部规定的基本工资和津贴补贴以及规定比例为职工缴纳的住房公积金。 </w:t>
      </w:r>
    </w:p>
    <w:p>
      <w:pPr>
        <w:widowControl/>
        <w:jc w:val="left"/>
        <w:rPr>
          <w:rFonts w:eastAsia="仿宋_GB2312"/>
          <w:color w:val="000000"/>
          <w:sz w:val="32"/>
          <w:szCs w:val="32"/>
        </w:rPr>
      </w:pPr>
      <w:r>
        <w:rPr>
          <w:rFonts w:hint="eastAsia" w:ascii="仿宋_GB2312" w:eastAsia="仿宋_GB2312"/>
          <w:sz w:val="32"/>
          <w:szCs w:val="32"/>
        </w:rPr>
        <w:t xml:space="preserve">   14</w:t>
      </w:r>
      <w:r>
        <w:rPr>
          <w:rFonts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84" w:firstLineChars="200"/>
        <w:rPr>
          <w:rFonts w:eastAsia="仿宋_GB2312"/>
          <w:color w:val="000000"/>
          <w:sz w:val="32"/>
          <w:szCs w:val="32"/>
        </w:rPr>
      </w:pPr>
      <w:r>
        <w:rPr>
          <w:rFonts w:hint="eastAsia" w:eastAsia="仿宋_GB2312"/>
          <w:color w:val="000000"/>
          <w:sz w:val="32"/>
          <w:szCs w:val="32"/>
        </w:rPr>
        <w:t>15</w:t>
      </w:r>
      <w:r>
        <w:rPr>
          <w:rFonts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eastAsia="仿宋_GB2312"/>
          <w:color w:val="000000"/>
          <w:sz w:val="32"/>
          <w:szCs w:val="32"/>
        </w:rPr>
        <w:t xml:space="preserve"> </w:t>
      </w:r>
    </w:p>
    <w:p>
      <w:pPr>
        <w:pStyle w:val="25"/>
        <w:spacing w:line="560" w:lineRule="exact"/>
        <w:ind w:firstLine="684"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16</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三公</w:t>
      </w:r>
      <w:r>
        <w:rPr>
          <w:rFonts w:hint="eastAsia" w:ascii="Times New Roman" w:hAnsi="Times New Roman" w:eastAsia="仿宋_GB2312" w:cs="Times New Roman"/>
          <w:sz w:val="32"/>
          <w:szCs w:val="32"/>
        </w:rPr>
        <w:t>”经费：指部门用财政拨款安排的因公出国（境）费、公务用车购置及运行费和公务接待费。其中，因公出国（境）</w:t>
      </w:r>
      <w:r>
        <w:rPr>
          <w:rFonts w:hint="eastAsia" w:ascii="仿宋_GB2312" w:hAnsi="Times New Roman" w:eastAsia="仿宋_GB2312" w:cs="Times New Roman"/>
          <w:sz w:val="32"/>
          <w:szCs w:val="32"/>
        </w:rPr>
        <w:t>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84"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17</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7"/>
          <w:rFonts w:ascii="黑体" w:hAnsi="黑体" w:eastAsia="黑体"/>
          <w:b w:val="0"/>
        </w:rPr>
      </w:pPr>
      <w:r>
        <w:rPr>
          <w:rFonts w:ascii="宋体"/>
          <w:b/>
          <w:sz w:val="44"/>
          <w:szCs w:val="44"/>
        </w:rPr>
        <w:br w:type="page"/>
      </w:r>
      <w:bookmarkStart w:id="60" w:name="_Toc15396614"/>
      <w:r>
        <w:rPr>
          <w:rFonts w:hint="eastAsia" w:ascii="黑体" w:hAnsi="黑体" w:eastAsia="黑体"/>
          <w:sz w:val="44"/>
          <w:szCs w:val="44"/>
        </w:rPr>
        <w:t>第</w:t>
      </w:r>
      <w:r>
        <w:rPr>
          <w:rStyle w:val="27"/>
          <w:rFonts w:hint="eastAsia" w:ascii="黑体" w:hAnsi="黑体" w:eastAsia="黑体"/>
          <w:b w:val="0"/>
        </w:rPr>
        <w:t>四部分 附件</w:t>
      </w:r>
      <w:bookmarkEnd w:id="60"/>
    </w:p>
    <w:p>
      <w:pPr>
        <w:spacing w:line="572" w:lineRule="exact"/>
        <w:jc w:val="left"/>
        <w:outlineLvl w:val="0"/>
        <w:rPr>
          <w:rFonts w:hint="default" w:ascii="Times New Roman" w:hAnsi="Times New Roman" w:eastAsia="方正黑体_GBK" w:cs="Times New Roman"/>
          <w:sz w:val="44"/>
          <w:szCs w:val="44"/>
          <w:lang w:val="en-US"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1</w:t>
      </w:r>
    </w:p>
    <w:p>
      <w:pPr>
        <w:spacing w:line="572" w:lineRule="exact"/>
        <w:jc w:val="center"/>
        <w:rPr>
          <w:rFonts w:hint="eastAsia" w:ascii="方正小标宋简体" w:hAnsi="宋体" w:eastAsia="方正小标宋简体"/>
          <w:kern w:val="0"/>
          <w:sz w:val="40"/>
          <w:szCs w:val="44"/>
        </w:rPr>
      </w:pPr>
    </w:p>
    <w:p>
      <w:pPr>
        <w:spacing w:line="572" w:lineRule="exact"/>
        <w:jc w:val="center"/>
        <w:rPr>
          <w:rFonts w:hint="eastAsia" w:ascii="方正小标宋_GBK" w:hAnsi="方正小标宋_GBK" w:eastAsia="方正小标宋_GBK" w:cs="方正小标宋_GBK"/>
          <w:b/>
          <w:bCs/>
          <w:kern w:val="0"/>
          <w:sz w:val="38"/>
          <w:szCs w:val="38"/>
          <w:lang w:val="zh-CN"/>
        </w:rPr>
      </w:pPr>
      <w:r>
        <w:rPr>
          <w:rFonts w:hint="eastAsia" w:ascii="方正小标宋_GBK" w:hAnsi="方正小标宋_GBK" w:eastAsia="方正小标宋_GBK" w:cs="方正小标宋_GBK"/>
          <w:b/>
          <w:bCs/>
          <w:kern w:val="0"/>
          <w:sz w:val="38"/>
          <w:szCs w:val="38"/>
        </w:rPr>
        <w:t>2021年</w:t>
      </w:r>
      <w:r>
        <w:rPr>
          <w:rFonts w:hint="eastAsia" w:ascii="方正小标宋_GBK" w:hAnsi="方正小标宋_GBK" w:eastAsia="方正小标宋_GBK" w:cs="方正小标宋_GBK"/>
          <w:b/>
          <w:bCs/>
          <w:kern w:val="0"/>
          <w:sz w:val="38"/>
          <w:szCs w:val="38"/>
          <w:lang w:eastAsia="zh-CN"/>
        </w:rPr>
        <w:t>团市委</w:t>
      </w:r>
      <w:r>
        <w:rPr>
          <w:rFonts w:hint="eastAsia" w:ascii="方正小标宋_GBK" w:hAnsi="方正小标宋_GBK" w:eastAsia="方正小标宋_GBK" w:cs="方正小标宋_GBK"/>
          <w:b/>
          <w:bCs/>
          <w:kern w:val="0"/>
          <w:sz w:val="38"/>
          <w:szCs w:val="38"/>
        </w:rPr>
        <w:t>部门整体绩效评价报告</w:t>
      </w:r>
    </w:p>
    <w:p>
      <w:pPr>
        <w:widowControl/>
        <w:spacing w:line="572" w:lineRule="exact"/>
        <w:ind w:firstLine="684"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72" w:lineRule="exact"/>
        <w:ind w:firstLine="524" w:firstLineChars="200"/>
        <w:contextualSpacing/>
        <w:jc w:val="left"/>
        <w:rPr>
          <w:rFonts w:ascii="黑体" w:hAnsi="宋体" w:eastAsia="黑体" w:cs="宋体"/>
          <w:kern w:val="0"/>
          <w:sz w:val="24"/>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572" w:lineRule="exact"/>
        <w:ind w:left="0" w:firstLine="684" w:firstLineChars="200"/>
        <w:contextualSpacing/>
        <w:jc w:val="both"/>
        <w:textAlignment w:val="auto"/>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ascii="仿宋_GB2312" w:eastAsia="仿宋_GB2312"/>
          <w:color w:val="000000"/>
          <w:kern w:val="0"/>
          <w:sz w:val="32"/>
          <w:szCs w:val="32"/>
          <w:shd w:val="clear" w:color="auto" w:fill="FFFFFF"/>
        </w:rPr>
      </w:pPr>
      <w:r>
        <w:rPr>
          <w:rFonts w:hint="eastAsia" w:ascii="仿宋_GB2312" w:hAnsi="宋体" w:eastAsia="仿宋_GB2312" w:cs="宋体"/>
          <w:kern w:val="0"/>
          <w:sz w:val="32"/>
          <w:szCs w:val="32"/>
          <w:shd w:val="clear" w:color="auto" w:fill="FFFFFF"/>
          <w:lang w:val="zh-CN"/>
        </w:rPr>
        <w:t>（一）机构组成。</w:t>
      </w:r>
      <w:r>
        <w:rPr>
          <w:rFonts w:hint="eastAsia" w:ascii="仿宋_GB2312" w:eastAsia="仿宋_GB2312"/>
          <w:color w:val="000000"/>
          <w:kern w:val="0"/>
          <w:sz w:val="32"/>
          <w:szCs w:val="32"/>
          <w:shd w:val="clear" w:color="auto" w:fill="FFFFFF"/>
        </w:rPr>
        <w:t>共青团攀枝花市委员会是中共攀枝花市委领导下的负责领导全市共青团、市青联、学联和少先队工作的群团机构。由学校少年和维护青少年权益部、组织和统战联络部、青年发展部、宣传和社会联络部、办公室、</w:t>
      </w:r>
      <w:r>
        <w:rPr>
          <w:rFonts w:hint="eastAsia" w:ascii="仿宋_GB2312" w:eastAsia="仿宋_GB2312"/>
          <w:color w:val="000000"/>
          <w:kern w:val="0"/>
          <w:sz w:val="32"/>
          <w:szCs w:val="32"/>
          <w:shd w:val="clear" w:color="auto" w:fill="FFFFFF"/>
          <w:lang w:eastAsia="zh-CN"/>
        </w:rPr>
        <w:t>市青年志愿者行动中心</w:t>
      </w:r>
      <w:r>
        <w:rPr>
          <w:rFonts w:hint="eastAsia" w:ascii="仿宋_GB2312" w:eastAsia="仿宋_GB2312"/>
          <w:color w:val="000000"/>
          <w:kern w:val="0"/>
          <w:sz w:val="32"/>
          <w:szCs w:val="32"/>
          <w:shd w:val="clear" w:color="auto" w:fill="FFFFFF"/>
        </w:rPr>
        <w:t>构成。</w:t>
      </w:r>
    </w:p>
    <w:p>
      <w:pPr>
        <w:keepNext w:val="0"/>
        <w:keepLines w:val="0"/>
        <w:pageBreakBefore w:val="0"/>
        <w:widowControl/>
        <w:kinsoku/>
        <w:wordWrap/>
        <w:overflowPunct/>
        <w:topLinePunct w:val="0"/>
        <w:autoSpaceDE/>
        <w:autoSpaceDN/>
        <w:bidi w:val="0"/>
        <w:ind w:left="0" w:firstLine="684" w:firstLineChars="200"/>
        <w:jc w:val="both"/>
        <w:textAlignment w:val="auto"/>
        <w:rPr>
          <w:rFonts w:hint="eastAsia" w:ascii="仿宋_GB2312" w:eastAsia="仿宋_GB2312"/>
          <w:color w:val="000000"/>
          <w:kern w:val="0"/>
          <w:sz w:val="32"/>
          <w:szCs w:val="32"/>
          <w:shd w:val="clear" w:color="auto" w:fill="FFFFFF"/>
        </w:rPr>
      </w:pPr>
      <w:r>
        <w:rPr>
          <w:rFonts w:hint="eastAsia" w:ascii="仿宋_GB2312" w:hAnsi="宋体" w:eastAsia="仿宋_GB2312" w:cs="宋体"/>
          <w:kern w:val="0"/>
          <w:sz w:val="32"/>
          <w:szCs w:val="32"/>
          <w:shd w:val="clear" w:color="auto" w:fill="FFFFFF"/>
          <w:lang w:val="zh-CN"/>
        </w:rPr>
        <w:t>（二）机构职能。</w:t>
      </w:r>
      <w:r>
        <w:rPr>
          <w:rFonts w:hint="eastAsia" w:ascii="仿宋_GB2312" w:eastAsia="仿宋_GB2312"/>
          <w:color w:val="000000"/>
          <w:kern w:val="0"/>
          <w:sz w:val="32"/>
          <w:szCs w:val="32"/>
          <w:shd w:val="clear" w:color="auto" w:fill="FFFFFF"/>
        </w:rPr>
        <w:t>中国共产主义青年团攀枝花市委员会简称团市委是中共攀枝花市委领导下的负责领导全市共青团、市青联、学联和少先队工作的群团机构，其主要职责是：</w:t>
      </w:r>
    </w:p>
    <w:p>
      <w:pPr>
        <w:keepNext w:val="0"/>
        <w:keepLines w:val="0"/>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1.认真贯彻市委、团省委的有关决议和方针、政策，领导全市共青团、青联、学联和少先队工作，抓好青少年教育工作。</w:t>
      </w:r>
    </w:p>
    <w:p>
      <w:pPr>
        <w:keepNext w:val="0"/>
        <w:keepLines w:val="0"/>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2.认真贯彻有关青少年事业的法律、法规，制定我市青少年工作方针和青少年事业发展规划，协助市委、市政府处理、协调与青少年利益相关的事务，维护青少年合法权益。</w:t>
      </w:r>
    </w:p>
    <w:p>
      <w:pPr>
        <w:keepNext w:val="0"/>
        <w:keepLines w:val="0"/>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3.负责对全市团校、青少年活动阵地、青少年服务机构的建设进行规划和管理；指导和管理全市性青年社团组织。</w:t>
      </w:r>
    </w:p>
    <w:p>
      <w:pPr>
        <w:keepNext w:val="0"/>
        <w:keepLines w:val="0"/>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4.调查青年思想动态和青年工作状况，研究青少年工作理论和新形势下青少年思想教育中出现的新问题，提出相应对策，开展好各种寓教于乐的活动。</w:t>
      </w:r>
    </w:p>
    <w:p>
      <w:pPr>
        <w:keepNext w:val="0"/>
        <w:keepLines w:val="0"/>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5.协助教育主管部门做好全市大、中、小学校学生的教育管理工作，开展好假期社会实践活动，承办“学赖宁基金会”等工作，优化青少年成长环境，维护学校稳定和社会安定团结。</w:t>
      </w:r>
    </w:p>
    <w:p>
      <w:pPr>
        <w:keepNext w:val="0"/>
        <w:keepLines w:val="0"/>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6.坚持“党建带团建”的基本原则，切实加强共青团的基层组织建设，特别是农村、社区、新经济组织团的组织建设，逐步建立与社会主义市场经济相适应的团的工作运行机制。</w:t>
      </w:r>
    </w:p>
    <w:p>
      <w:pPr>
        <w:keepNext w:val="0"/>
        <w:keepLines w:val="0"/>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7.在全市青年中继续推进新世纪读书计划、“保护母亲河”行动和青年科技创新行动，深化争当“青年岗位能手”</w:t>
      </w:r>
      <w:r>
        <w:rPr>
          <w:rFonts w:hint="eastAsia" w:ascii="仿宋_GB2312" w:eastAsia="仿宋_GB2312"/>
          <w:color w:val="000000"/>
          <w:kern w:val="0"/>
          <w:sz w:val="32"/>
          <w:szCs w:val="32"/>
          <w:shd w:val="clear" w:color="auto" w:fill="FFFFFF"/>
          <w:lang w:eastAsia="zh-CN"/>
        </w:rPr>
        <w:t>、</w:t>
      </w:r>
      <w:r>
        <w:rPr>
          <w:rFonts w:hint="eastAsia" w:ascii="仿宋_GB2312" w:eastAsia="仿宋_GB2312"/>
          <w:color w:val="000000"/>
          <w:kern w:val="0"/>
          <w:sz w:val="32"/>
          <w:szCs w:val="32"/>
          <w:shd w:val="clear" w:color="auto" w:fill="FFFFFF"/>
        </w:rPr>
        <w:t>争创“青年文明号”“争当青年致富能手”“争创青年文明户”和创新创效活动，动员和组织青年在推动先进生产力的发展中发挥积极作用。</w:t>
      </w:r>
    </w:p>
    <w:p>
      <w:pPr>
        <w:keepNext w:val="0"/>
        <w:keepLines w:val="0"/>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8.认真贯彻实施青年统战工作政策，做好我市青年统战对象的团结教育工作，维护祖国统一和民族团结；协同有关部门抓好全市青少年对外交流、交往工作。</w:t>
      </w:r>
    </w:p>
    <w:p>
      <w:pPr>
        <w:keepNext w:val="0"/>
        <w:keepLines w:val="0"/>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9.</w:t>
      </w:r>
      <w:r>
        <w:rPr>
          <w:rFonts w:hint="eastAsia" w:ascii="仿宋_GB2312" w:hAnsi="Times New Roman" w:eastAsia="仿宋_GB2312" w:cs="Times New Roman"/>
          <w:color w:val="000000"/>
          <w:kern w:val="0"/>
          <w:sz w:val="32"/>
          <w:szCs w:val="32"/>
          <w:shd w:val="clear" w:color="auto" w:fill="FFFFFF"/>
          <w:lang w:val="en-US" w:eastAsia="zh-CN"/>
        </w:rPr>
        <w:t>承担全市青年志愿者服务引导、组织培育、项目推动、交</w:t>
      </w:r>
      <w:r>
        <w:rPr>
          <w:rFonts w:hint="default" w:ascii="仿宋_GB2312" w:hAnsi="Times New Roman" w:eastAsia="仿宋_GB2312" w:cs="Times New Roman"/>
          <w:color w:val="000000"/>
          <w:kern w:val="0"/>
          <w:sz w:val="32"/>
          <w:szCs w:val="32"/>
          <w:shd w:val="clear" w:color="auto" w:fill="FFFFFF"/>
          <w:lang w:val="en-US" w:eastAsia="zh-CN"/>
        </w:rPr>
        <w:t>流合作等工作</w:t>
      </w:r>
      <w:r>
        <w:rPr>
          <w:rFonts w:hint="eastAsia"/>
          <w:color w:val="000000"/>
          <w:sz w:val="32"/>
          <w:szCs w:val="32"/>
          <w:shd w:val="clear" w:color="auto" w:fill="FFFFFF"/>
        </w:rPr>
        <w:t>。</w:t>
      </w:r>
    </w:p>
    <w:p>
      <w:pPr>
        <w:pStyle w:val="2"/>
        <w:keepNext w:val="0"/>
        <w:keepLines w:val="0"/>
        <w:pageBreakBefore w:val="0"/>
        <w:kinsoku/>
        <w:wordWrap/>
        <w:overflowPunct/>
        <w:topLinePunct w:val="0"/>
        <w:autoSpaceDE/>
        <w:autoSpaceDN/>
        <w:bidi w:val="0"/>
        <w:adjustRightInd w:val="0"/>
        <w:snapToGrid w:val="0"/>
        <w:spacing w:beforeLines="0" w:line="600" w:lineRule="exact"/>
        <w:ind w:left="0" w:firstLine="684" w:firstLineChars="200"/>
        <w:jc w:val="both"/>
        <w:textAlignment w:val="auto"/>
        <w:outlineLvl w:val="3"/>
        <w:rPr>
          <w:rFonts w:hint="eastAsia" w:ascii="Times New Roman" w:eastAsia="仿宋"/>
          <w:bCs/>
          <w:color w:val="000000"/>
          <w:sz w:val="32"/>
          <w:szCs w:val="32"/>
        </w:rPr>
      </w:pPr>
      <w:r>
        <w:rPr>
          <w:rFonts w:hint="eastAsia"/>
          <w:color w:val="000000"/>
          <w:sz w:val="32"/>
          <w:szCs w:val="32"/>
          <w:shd w:val="clear" w:color="auto" w:fill="FFFFFF"/>
        </w:rPr>
        <w:t>10.承办市委、市政府交办的其他事项。</w:t>
      </w:r>
    </w:p>
    <w:p>
      <w:pPr>
        <w:keepNext w:val="0"/>
        <w:keepLines w:val="0"/>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ascii="仿宋_GB2312" w:eastAsia="仿宋_GB2312"/>
          <w:color w:val="000000"/>
          <w:kern w:val="0"/>
          <w:sz w:val="32"/>
          <w:szCs w:val="32"/>
          <w:shd w:val="clear" w:color="auto" w:fill="FFFFFF"/>
        </w:rPr>
      </w:pPr>
      <w:r>
        <w:rPr>
          <w:rFonts w:hint="eastAsia" w:ascii="仿宋_GB2312" w:hAnsi="宋体" w:eastAsia="仿宋_GB2312" w:cs="宋体"/>
          <w:kern w:val="0"/>
          <w:sz w:val="32"/>
          <w:szCs w:val="32"/>
          <w:shd w:val="clear" w:color="auto" w:fill="FFFFFF"/>
          <w:lang w:val="zh-CN"/>
        </w:rPr>
        <w:t>（三）人员概况。</w:t>
      </w:r>
      <w:r>
        <w:rPr>
          <w:rFonts w:hint="eastAsia" w:ascii="仿宋_GB2312" w:eastAsia="仿宋_GB2312"/>
          <w:color w:val="000000"/>
          <w:kern w:val="0"/>
          <w:sz w:val="32"/>
          <w:szCs w:val="32"/>
          <w:shd w:val="clear" w:color="auto" w:fill="FFFFFF"/>
        </w:rPr>
        <w:t>至202</w:t>
      </w:r>
      <w:r>
        <w:rPr>
          <w:rFonts w:hint="eastAsia" w:ascii="仿宋_GB2312" w:eastAsia="仿宋_GB2312"/>
          <w:color w:val="000000"/>
          <w:kern w:val="0"/>
          <w:sz w:val="32"/>
          <w:szCs w:val="32"/>
          <w:shd w:val="clear" w:color="auto" w:fill="FFFFFF"/>
          <w:lang w:val="en-US" w:eastAsia="zh-CN"/>
        </w:rPr>
        <w:t>1</w:t>
      </w:r>
      <w:r>
        <w:rPr>
          <w:rFonts w:hint="eastAsia" w:ascii="仿宋_GB2312" w:eastAsia="仿宋_GB2312"/>
          <w:color w:val="000000"/>
          <w:kern w:val="0"/>
          <w:sz w:val="32"/>
          <w:szCs w:val="32"/>
          <w:shd w:val="clear" w:color="auto" w:fill="FFFFFF"/>
        </w:rPr>
        <w:t>年12月底有</w:t>
      </w:r>
      <w:r>
        <w:rPr>
          <w:rFonts w:hint="eastAsia" w:ascii="仿宋_GB2312" w:eastAsia="仿宋_GB2312"/>
          <w:color w:val="000000"/>
          <w:kern w:val="0"/>
          <w:sz w:val="32"/>
          <w:szCs w:val="32"/>
          <w:shd w:val="clear" w:color="auto" w:fill="FFFFFF"/>
          <w:lang w:val="en-US" w:eastAsia="zh-CN"/>
        </w:rPr>
        <w:t>15</w:t>
      </w:r>
      <w:r>
        <w:rPr>
          <w:rFonts w:hint="eastAsia" w:ascii="仿宋_GB2312" w:eastAsia="仿宋_GB2312"/>
          <w:color w:val="000000"/>
          <w:kern w:val="0"/>
          <w:sz w:val="32"/>
          <w:szCs w:val="32"/>
          <w:shd w:val="clear" w:color="auto" w:fill="FFFFFF"/>
        </w:rPr>
        <w:t>人，其中</w:t>
      </w:r>
      <w:r>
        <w:rPr>
          <w:rFonts w:hint="eastAsia" w:ascii="仿宋_GB2312" w:eastAsia="仿宋_GB2312"/>
          <w:color w:val="000000"/>
          <w:kern w:val="0"/>
          <w:sz w:val="32"/>
          <w:szCs w:val="32"/>
          <w:shd w:val="clear" w:color="auto" w:fill="FFFFFF"/>
          <w:lang w:eastAsia="zh-CN"/>
        </w:rPr>
        <w:t>行政编制</w:t>
      </w:r>
      <w:r>
        <w:rPr>
          <w:rFonts w:hint="eastAsia" w:ascii="仿宋_GB2312" w:eastAsia="仿宋_GB2312"/>
          <w:color w:val="000000"/>
          <w:kern w:val="0"/>
          <w:sz w:val="32"/>
          <w:szCs w:val="32"/>
          <w:shd w:val="clear" w:color="auto" w:fill="FFFFFF"/>
          <w:lang w:val="en-US" w:eastAsia="zh-CN"/>
        </w:rPr>
        <w:t>10人，事业编制3人，</w:t>
      </w:r>
      <w:r>
        <w:rPr>
          <w:rFonts w:hint="eastAsia" w:ascii="仿宋_GB2312" w:eastAsia="仿宋_GB2312"/>
          <w:color w:val="000000"/>
          <w:kern w:val="0"/>
          <w:sz w:val="32"/>
          <w:szCs w:val="32"/>
          <w:shd w:val="clear" w:color="auto" w:fill="FFFFFF"/>
        </w:rPr>
        <w:t>工勤人员1人，在编聘用人员1人。</w:t>
      </w:r>
    </w:p>
    <w:p>
      <w:pPr>
        <w:keepNext w:val="0"/>
        <w:keepLines w:val="0"/>
        <w:pageBreakBefore w:val="0"/>
        <w:widowControl/>
        <w:kinsoku/>
        <w:wordWrap/>
        <w:overflowPunct/>
        <w:topLinePunct w:val="0"/>
        <w:autoSpaceDE/>
        <w:autoSpaceDN/>
        <w:bidi w:val="0"/>
        <w:adjustRightInd w:val="0"/>
        <w:snapToGrid w:val="0"/>
        <w:spacing w:line="572" w:lineRule="exact"/>
        <w:ind w:left="0" w:firstLine="684" w:firstLineChars="200"/>
        <w:contextualSpacing/>
        <w:jc w:val="both"/>
        <w:textAlignment w:val="auto"/>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72" w:lineRule="exact"/>
        <w:ind w:left="0" w:firstLine="684" w:firstLineChars="200"/>
        <w:contextualSpacing/>
        <w:jc w:val="both"/>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572" w:lineRule="exact"/>
        <w:ind w:left="0" w:firstLine="684" w:firstLineChars="200"/>
        <w:contextualSpacing/>
        <w:jc w:val="both"/>
        <w:textAlignment w:val="auto"/>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407.7</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407.7</w:t>
      </w:r>
      <w:r>
        <w:rPr>
          <w:rFonts w:hint="eastAsia" w:ascii="仿宋" w:hAnsi="仿宋" w:eastAsia="仿宋"/>
          <w:sz w:val="32"/>
          <w:szCs w:val="32"/>
        </w:rPr>
        <w:t>万元</w:t>
      </w:r>
      <w:r>
        <w:rPr>
          <w:rFonts w:hint="eastAsia" w:ascii="仿宋" w:hAnsi="仿宋" w:eastAsia="仿宋"/>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2" w:lineRule="exact"/>
        <w:ind w:left="0" w:firstLine="684" w:firstLineChars="200"/>
        <w:contextualSpacing/>
        <w:jc w:val="both"/>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（二）部门财政资金支出情况。</w:t>
      </w:r>
    </w:p>
    <w:p>
      <w:pPr>
        <w:keepNext w:val="0"/>
        <w:keepLines w:val="0"/>
        <w:pageBreakBefore w:val="0"/>
        <w:widowControl/>
        <w:kinsoku/>
        <w:wordWrap/>
        <w:overflowPunct/>
        <w:topLinePunct w:val="0"/>
        <w:autoSpaceDE/>
        <w:autoSpaceDN/>
        <w:bidi w:val="0"/>
        <w:adjustRightInd w:val="0"/>
        <w:snapToGrid w:val="0"/>
        <w:spacing w:line="572" w:lineRule="exact"/>
        <w:ind w:left="0" w:firstLine="464" w:firstLineChars="200"/>
        <w:contextualSpacing/>
        <w:jc w:val="both"/>
        <w:textAlignment w:val="auto"/>
        <w:rPr>
          <w:rFonts w:ascii="仿宋_GB2312" w:hAnsi="宋体" w:eastAsia="仿宋_GB2312" w:cs="宋体"/>
          <w:kern w:val="0"/>
          <w:sz w:val="32"/>
          <w:szCs w:val="32"/>
          <w:shd w:val="clear" w:color="auto" w:fill="FFFFFF"/>
          <w:lang w:val="zh-CN"/>
        </w:rPr>
      </w:pPr>
      <w:r>
        <w:rPr>
          <w:rFonts w:hint="eastAsia"/>
          <w:lang w:val="en-US" w:eastAsia="zh-CN"/>
        </w:rPr>
        <w:t xml:space="preserve">     </w:t>
      </w:r>
      <w:r>
        <w:rPr>
          <w:rFonts w:ascii="仿宋" w:hAnsi="仿宋" w:eastAsia="仿宋"/>
          <w:sz w:val="32"/>
          <w:szCs w:val="32"/>
        </w:rPr>
        <w:t>20</w:t>
      </w:r>
      <w:r>
        <w:rPr>
          <w:rFonts w:hint="eastAsia" w:ascii="仿宋" w:hAnsi="仿宋" w:eastAsia="仿宋"/>
          <w:sz w:val="32"/>
          <w:szCs w:val="32"/>
        </w:rPr>
        <w:t>21年本年支出合计</w:t>
      </w:r>
      <w:r>
        <w:rPr>
          <w:rFonts w:hint="eastAsia" w:ascii="仿宋" w:hAnsi="仿宋" w:eastAsia="仿宋"/>
          <w:sz w:val="32"/>
          <w:szCs w:val="32"/>
          <w:lang w:val="en-US" w:eastAsia="zh-CN"/>
        </w:rPr>
        <w:t>407.07</w:t>
      </w:r>
      <w:r>
        <w:rPr>
          <w:rFonts w:hint="eastAsia" w:ascii="仿宋" w:hAnsi="仿宋" w:eastAsia="仿宋"/>
          <w:sz w:val="32"/>
          <w:szCs w:val="32"/>
        </w:rPr>
        <w:t>万元，其中：基本支出</w:t>
      </w:r>
      <w:r>
        <w:rPr>
          <w:rFonts w:hint="eastAsia" w:ascii="仿宋" w:hAnsi="仿宋" w:eastAsia="仿宋"/>
          <w:sz w:val="32"/>
          <w:szCs w:val="32"/>
          <w:lang w:val="en-US" w:eastAsia="zh-CN"/>
        </w:rPr>
        <w:t>276.78</w:t>
      </w:r>
      <w:r>
        <w:rPr>
          <w:rFonts w:hint="eastAsia" w:ascii="仿宋" w:hAnsi="仿宋" w:eastAsia="仿宋"/>
          <w:sz w:val="32"/>
          <w:szCs w:val="32"/>
        </w:rPr>
        <w:t>万元；项目支出</w:t>
      </w:r>
      <w:r>
        <w:rPr>
          <w:rFonts w:hint="eastAsia" w:ascii="仿宋" w:hAnsi="仿宋" w:eastAsia="仿宋"/>
          <w:sz w:val="32"/>
          <w:szCs w:val="32"/>
          <w:lang w:val="en-US" w:eastAsia="zh-CN"/>
        </w:rPr>
        <w:t>130.92</w:t>
      </w:r>
      <w:r>
        <w:rPr>
          <w:rFonts w:hint="eastAsia" w:ascii="仿宋" w:hAnsi="仿宋" w:eastAsia="仿宋"/>
          <w:sz w:val="32"/>
          <w:szCs w:val="32"/>
        </w:rPr>
        <w:t>万元</w:t>
      </w:r>
      <w:r>
        <w:rPr>
          <w:rFonts w:hint="eastAsia" w:ascii="仿宋" w:hAnsi="仿宋" w:eastAsia="仿宋"/>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572" w:lineRule="exact"/>
        <w:ind w:left="0" w:leftChars="0" w:firstLine="684" w:firstLineChars="200"/>
        <w:contextualSpacing/>
        <w:jc w:val="both"/>
        <w:textAlignment w:val="auto"/>
        <w:rPr>
          <w:rFonts w:hint="eastAsia"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部门整体预算绩效管理情况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2" w:lineRule="exact"/>
        <w:ind w:left="0" w:leftChars="0" w:firstLine="684" w:firstLineChars="200"/>
        <w:contextualSpacing/>
        <w:jc w:val="both"/>
        <w:textAlignment w:val="auto"/>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keepNext w:val="0"/>
        <w:keepLines w:val="0"/>
        <w:pageBreakBefore w:val="0"/>
        <w:widowControl/>
        <w:kinsoku/>
        <w:wordWrap/>
        <w:overflowPunct/>
        <w:topLinePunct w:val="0"/>
        <w:autoSpaceDE/>
        <w:autoSpaceDN/>
        <w:bidi w:val="0"/>
        <w:ind w:left="0" w:firstLine="684" w:firstLineChars="200"/>
        <w:jc w:val="both"/>
        <w:textAlignment w:val="auto"/>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部门绩效目标制定：按计划、分步骤，制定各项绩效目标；</w:t>
      </w:r>
    </w:p>
    <w:p>
      <w:pPr>
        <w:keepNext w:val="0"/>
        <w:keepLines w:val="0"/>
        <w:pageBreakBefore w:val="0"/>
        <w:widowControl/>
        <w:kinsoku/>
        <w:wordWrap/>
        <w:overflowPunct/>
        <w:topLinePunct w:val="0"/>
        <w:autoSpaceDE/>
        <w:autoSpaceDN/>
        <w:bidi w:val="0"/>
        <w:ind w:left="0" w:firstLine="684" w:firstLineChars="200"/>
        <w:jc w:val="both"/>
        <w:textAlignment w:val="auto"/>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目标实现：按工作计划</w:t>
      </w:r>
      <w:r>
        <w:rPr>
          <w:rFonts w:hint="eastAsia" w:ascii="仿宋_GB2312" w:eastAsia="仿宋_GB2312"/>
          <w:color w:val="000000"/>
          <w:kern w:val="0"/>
          <w:sz w:val="32"/>
          <w:szCs w:val="32"/>
          <w:shd w:val="clear" w:color="auto" w:fill="FFFFFF"/>
          <w:lang w:val="en-US" w:eastAsia="zh-CN"/>
        </w:rPr>
        <w:t>100%</w:t>
      </w:r>
      <w:r>
        <w:rPr>
          <w:rFonts w:hint="eastAsia" w:ascii="仿宋_GB2312" w:eastAsia="仿宋_GB2312"/>
          <w:color w:val="000000"/>
          <w:kern w:val="0"/>
          <w:sz w:val="32"/>
          <w:szCs w:val="32"/>
          <w:shd w:val="clear" w:color="auto" w:fill="FFFFFF"/>
        </w:rPr>
        <w:t>完成相关工作；</w:t>
      </w:r>
    </w:p>
    <w:p>
      <w:pPr>
        <w:keepNext w:val="0"/>
        <w:keepLines w:val="0"/>
        <w:pageBreakBefore w:val="0"/>
        <w:widowControl/>
        <w:kinsoku/>
        <w:wordWrap/>
        <w:overflowPunct/>
        <w:topLinePunct w:val="0"/>
        <w:autoSpaceDE/>
        <w:autoSpaceDN/>
        <w:bidi w:val="0"/>
        <w:ind w:left="0" w:firstLine="684" w:firstLineChars="200"/>
        <w:jc w:val="both"/>
        <w:textAlignment w:val="auto"/>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预算编制准确：较为准确；</w:t>
      </w:r>
    </w:p>
    <w:p>
      <w:pPr>
        <w:keepNext w:val="0"/>
        <w:keepLines w:val="0"/>
        <w:pageBreakBefore w:val="0"/>
        <w:widowControl/>
        <w:kinsoku/>
        <w:wordWrap/>
        <w:overflowPunct/>
        <w:topLinePunct w:val="0"/>
        <w:autoSpaceDE/>
        <w:autoSpaceDN/>
        <w:bidi w:val="0"/>
        <w:ind w:left="0" w:firstLine="684" w:firstLineChars="200"/>
        <w:jc w:val="both"/>
        <w:textAlignment w:val="auto"/>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支出控制：各部室按年初预算，控制使用资金；</w:t>
      </w:r>
    </w:p>
    <w:p>
      <w:pPr>
        <w:keepNext w:val="0"/>
        <w:keepLines w:val="0"/>
        <w:pageBreakBefore w:val="0"/>
        <w:widowControl/>
        <w:kinsoku/>
        <w:wordWrap/>
        <w:overflowPunct/>
        <w:topLinePunct w:val="0"/>
        <w:autoSpaceDE/>
        <w:autoSpaceDN/>
        <w:bidi w:val="0"/>
        <w:ind w:left="0" w:firstLine="684" w:firstLineChars="200"/>
        <w:jc w:val="both"/>
        <w:textAlignment w:val="auto"/>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预算动态调整：接到上级单位安排的工作，需要使用资金，但无财政追加经费时，单位将压缩、调整已有预算的其它工作项目资金，保证工作的正常运行。</w:t>
      </w:r>
    </w:p>
    <w:p>
      <w:pPr>
        <w:keepNext w:val="0"/>
        <w:keepLines w:val="0"/>
        <w:pageBreakBefore w:val="0"/>
        <w:widowControl/>
        <w:kinsoku/>
        <w:wordWrap/>
        <w:overflowPunct/>
        <w:topLinePunct w:val="0"/>
        <w:autoSpaceDE/>
        <w:autoSpaceDN/>
        <w:bidi w:val="0"/>
        <w:ind w:left="0" w:firstLine="684" w:firstLineChars="200"/>
        <w:jc w:val="both"/>
        <w:textAlignment w:val="auto"/>
        <w:rPr>
          <w:rFonts w:hint="eastAsia" w:ascii="仿宋_GB2312" w:eastAsia="仿宋_GB2312"/>
          <w:color w:val="000000"/>
          <w:kern w:val="0"/>
          <w:sz w:val="32"/>
          <w:szCs w:val="32"/>
          <w:shd w:val="clear" w:color="auto" w:fill="FFFFFF"/>
          <w:lang w:eastAsia="zh-CN"/>
        </w:rPr>
      </w:pPr>
      <w:r>
        <w:rPr>
          <w:rFonts w:hint="eastAsia" w:ascii="仿宋_GB2312" w:eastAsia="仿宋_GB2312"/>
          <w:color w:val="000000"/>
          <w:kern w:val="0"/>
          <w:sz w:val="32"/>
          <w:szCs w:val="32"/>
          <w:shd w:val="clear" w:color="auto" w:fill="FFFFFF"/>
        </w:rPr>
        <w:t>执行进度：按工作进度，控制支出，使得工作稳定开展</w:t>
      </w:r>
      <w:r>
        <w:rPr>
          <w:rFonts w:hint="eastAsia" w:ascii="仿宋_GB2312" w:eastAsia="仿宋_GB2312"/>
          <w:color w:val="000000"/>
          <w:kern w:val="0"/>
          <w:sz w:val="32"/>
          <w:szCs w:val="32"/>
          <w:shd w:val="clear" w:color="auto" w:fill="FFFFFF"/>
          <w:lang w:eastAsia="zh-CN"/>
        </w:rPr>
        <w:t>。</w:t>
      </w:r>
    </w:p>
    <w:p>
      <w:pPr>
        <w:keepNext w:val="0"/>
        <w:keepLines w:val="0"/>
        <w:pageBreakBefore w:val="0"/>
        <w:widowControl/>
        <w:kinsoku/>
        <w:wordWrap/>
        <w:overflowPunct/>
        <w:topLinePunct w:val="0"/>
        <w:autoSpaceDE/>
        <w:autoSpaceDN/>
        <w:bidi w:val="0"/>
        <w:ind w:left="0" w:firstLine="684" w:firstLineChars="200"/>
        <w:jc w:val="both"/>
        <w:textAlignment w:val="auto"/>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预算完成情况：通过认真努力开展工作，工作得到上级部门及其他</w:t>
      </w:r>
      <w:r>
        <w:rPr>
          <w:rFonts w:ascii="仿宋_GB2312" w:eastAsia="仿宋_GB2312"/>
          <w:color w:val="000000"/>
          <w:kern w:val="0"/>
          <w:sz w:val="32"/>
          <w:szCs w:val="32"/>
          <w:shd w:val="clear" w:color="auto" w:fill="FFFFFF"/>
        </w:rPr>
        <w:t>单位肯定评价</w:t>
      </w:r>
      <w:r>
        <w:rPr>
          <w:rFonts w:hint="eastAsia" w:ascii="仿宋_GB2312" w:eastAsia="仿宋_GB2312"/>
          <w:color w:val="000000"/>
          <w:kern w:val="0"/>
          <w:sz w:val="32"/>
          <w:szCs w:val="32"/>
          <w:shd w:val="clear" w:color="auto" w:fill="FFFFFF"/>
        </w:rPr>
        <w:t>。</w:t>
      </w:r>
    </w:p>
    <w:p>
      <w:pPr>
        <w:keepNext w:val="0"/>
        <w:keepLines w:val="0"/>
        <w:pageBreakBefore w:val="0"/>
        <w:widowControl/>
        <w:kinsoku/>
        <w:wordWrap/>
        <w:overflowPunct/>
        <w:topLinePunct w:val="0"/>
        <w:autoSpaceDE/>
        <w:autoSpaceDN/>
        <w:bidi w:val="0"/>
        <w:ind w:left="0" w:firstLine="684" w:firstLineChars="200"/>
        <w:jc w:val="both"/>
        <w:textAlignment w:val="auto"/>
        <w:rPr>
          <w:rFonts w:eastAsia="仿宋_GB2312"/>
        </w:rPr>
      </w:pPr>
      <w:r>
        <w:rPr>
          <w:rFonts w:hint="eastAsia" w:ascii="仿宋_GB2312" w:eastAsia="仿宋_GB2312"/>
          <w:color w:val="000000"/>
          <w:kern w:val="0"/>
          <w:sz w:val="32"/>
          <w:szCs w:val="32"/>
          <w:shd w:val="clear" w:color="auto" w:fill="FFFFFF"/>
        </w:rPr>
        <w:t>违规记录：无</w:t>
      </w:r>
    </w:p>
    <w:p>
      <w:pPr>
        <w:keepNext w:val="0"/>
        <w:keepLines w:val="0"/>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（二）结果应用情况。</w:t>
      </w:r>
    </w:p>
    <w:p>
      <w:pPr>
        <w:keepNext w:val="0"/>
        <w:keepLines w:val="0"/>
        <w:pageBreakBefore w:val="0"/>
        <w:widowControl/>
        <w:kinsoku/>
        <w:wordWrap/>
        <w:overflowPunct/>
        <w:topLinePunct w:val="0"/>
        <w:autoSpaceDE/>
        <w:autoSpaceDN/>
        <w:bidi w:val="0"/>
        <w:adjustRightInd w:val="0"/>
        <w:snapToGrid w:val="0"/>
        <w:spacing w:line="580" w:lineRule="exact"/>
        <w:ind w:left="0" w:firstLine="684" w:firstLineChars="200"/>
        <w:contextualSpacing/>
        <w:jc w:val="both"/>
        <w:textAlignment w:val="auto"/>
        <w:rPr>
          <w:rFonts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包括绩效自评公开、评价结果整改和应用结果反馈等情况。（无）</w:t>
      </w:r>
    </w:p>
    <w:p>
      <w:pPr>
        <w:keepNext w:val="0"/>
        <w:keepLines w:val="0"/>
        <w:pageBreakBefore w:val="0"/>
        <w:widowControl/>
        <w:kinsoku/>
        <w:wordWrap/>
        <w:overflowPunct/>
        <w:topLinePunct w:val="0"/>
        <w:autoSpaceDE/>
        <w:autoSpaceDN/>
        <w:bidi w:val="0"/>
        <w:adjustRightInd w:val="0"/>
        <w:snapToGrid w:val="0"/>
        <w:spacing w:line="576" w:lineRule="exact"/>
        <w:ind w:left="0" w:firstLine="684" w:firstLineChars="200"/>
        <w:contextualSpacing/>
        <w:jc w:val="both"/>
        <w:textAlignment w:val="auto"/>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keepNext w:val="0"/>
        <w:keepLines w:val="0"/>
        <w:pageBreakBefore w:val="0"/>
        <w:widowControl/>
        <w:kinsoku/>
        <w:wordWrap/>
        <w:overflowPunct/>
        <w:topLinePunct w:val="0"/>
        <w:autoSpaceDE/>
        <w:autoSpaceDN/>
        <w:bidi w:val="0"/>
        <w:ind w:left="0" w:firstLine="684" w:firstLineChars="200"/>
        <w:jc w:val="both"/>
        <w:textAlignment w:val="auto"/>
        <w:rPr>
          <w:rFonts w:ascii="仿宋_GB2312" w:eastAsia="仿宋_GB2312"/>
          <w:color w:val="000000"/>
          <w:kern w:val="0"/>
          <w:sz w:val="32"/>
          <w:szCs w:val="32"/>
          <w:shd w:val="clear" w:color="auto" w:fill="FFFFFF"/>
        </w:rPr>
      </w:pPr>
      <w:r>
        <w:rPr>
          <w:rFonts w:hint="eastAsia" w:ascii="仿宋_GB2312" w:hAnsi="宋体" w:eastAsia="仿宋_GB2312" w:cs="宋体"/>
          <w:kern w:val="0"/>
          <w:sz w:val="32"/>
          <w:szCs w:val="32"/>
          <w:shd w:val="clear" w:color="auto" w:fill="FFFFFF"/>
          <w:lang w:val="zh-CN"/>
        </w:rPr>
        <w:t>（一）评价结论。</w:t>
      </w:r>
      <w:r>
        <w:rPr>
          <w:rFonts w:hint="eastAsia" w:ascii="仿宋_GB2312" w:eastAsia="仿宋_GB2312" w:cs="Times New Roman"/>
          <w:color w:val="000000"/>
          <w:kern w:val="0"/>
          <w:sz w:val="32"/>
          <w:szCs w:val="32"/>
          <w:shd w:val="clear" w:color="auto" w:fill="FFFFFF"/>
        </w:rPr>
        <w:t>根据</w:t>
      </w:r>
      <w:r>
        <w:rPr>
          <w:rFonts w:hint="eastAsia" w:ascii="仿宋_GB2312" w:eastAsia="仿宋_GB2312"/>
          <w:color w:val="000000"/>
          <w:kern w:val="0"/>
          <w:sz w:val="32"/>
          <w:szCs w:val="32"/>
          <w:shd w:val="clear" w:color="auto" w:fill="FFFFFF"/>
        </w:rPr>
        <w:t>文件要求，我单位按规定对照项目绩效目标设</w:t>
      </w:r>
      <w:r>
        <w:rPr>
          <w:rFonts w:ascii="仿宋_GB2312" w:eastAsia="仿宋_GB2312"/>
          <w:color w:val="000000"/>
          <w:kern w:val="0"/>
          <w:sz w:val="32"/>
          <w:szCs w:val="32"/>
          <w:shd w:val="clear" w:color="auto" w:fill="FFFFFF"/>
        </w:rPr>
        <w:t>定情况，根据实际执行结果，参照评价指标体系表，组织和开展了绩效评价工作，分别对基本支出和项目支出进行了全面自评。经自评分析，较好的完成了全年绩效管理工作。</w:t>
      </w:r>
    </w:p>
    <w:p>
      <w:pPr>
        <w:keepNext w:val="0"/>
        <w:keepLines w:val="0"/>
        <w:pageBreakBefore w:val="0"/>
        <w:widowControl/>
        <w:kinsoku/>
        <w:wordWrap/>
        <w:overflowPunct/>
        <w:topLinePunct w:val="0"/>
        <w:autoSpaceDE/>
        <w:autoSpaceDN/>
        <w:bidi w:val="0"/>
        <w:adjustRightInd w:val="0"/>
        <w:snapToGrid w:val="0"/>
        <w:spacing w:line="576" w:lineRule="exact"/>
        <w:ind w:left="0" w:firstLine="684" w:firstLineChars="200"/>
        <w:contextualSpacing/>
        <w:jc w:val="both"/>
        <w:textAlignment w:val="auto"/>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（二）存在问题。（无）</w:t>
      </w:r>
    </w:p>
    <w:p>
      <w:pPr>
        <w:keepNext w:val="0"/>
        <w:keepLines w:val="0"/>
        <w:pageBreakBefore w:val="0"/>
        <w:widowControl/>
        <w:kinsoku/>
        <w:wordWrap/>
        <w:overflowPunct/>
        <w:topLinePunct w:val="0"/>
        <w:autoSpaceDE/>
        <w:autoSpaceDN/>
        <w:bidi w:val="0"/>
        <w:adjustRightInd w:val="0"/>
        <w:snapToGrid w:val="0"/>
        <w:spacing w:line="576" w:lineRule="exact"/>
        <w:ind w:left="0" w:firstLine="684" w:firstLineChars="200"/>
        <w:contextualSpacing/>
        <w:jc w:val="both"/>
        <w:textAlignment w:val="auto"/>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（三）改进建议。（无）</w:t>
      </w:r>
    </w:p>
    <w:p>
      <w:pPr>
        <w:spacing w:line="572" w:lineRule="exact"/>
        <w:jc w:val="left"/>
        <w:outlineLvl w:val="1"/>
        <w:rPr>
          <w:rFonts w:hint="eastAsia" w:ascii="黑体" w:hAnsi="黑体" w:eastAsia="黑体" w:cs="黑体"/>
          <w:sz w:val="32"/>
          <w:szCs w:val="32"/>
        </w:rPr>
      </w:pPr>
    </w:p>
    <w:p>
      <w:pPr>
        <w:spacing w:line="572" w:lineRule="exact"/>
        <w:jc w:val="left"/>
        <w:outlineLvl w:val="1"/>
        <w:rPr>
          <w:rFonts w:hint="eastAsia" w:ascii="黑体" w:hAnsi="黑体" w:eastAsia="黑体" w:cs="黑体"/>
          <w:sz w:val="32"/>
          <w:szCs w:val="32"/>
        </w:rPr>
      </w:pPr>
    </w:p>
    <w:p>
      <w:pPr>
        <w:spacing w:line="572" w:lineRule="exact"/>
        <w:jc w:val="left"/>
        <w:outlineLvl w:val="1"/>
        <w:rPr>
          <w:rFonts w:hint="eastAsia" w:ascii="黑体" w:hAnsi="黑体" w:eastAsia="黑体" w:cs="黑体"/>
          <w:sz w:val="32"/>
          <w:szCs w:val="32"/>
        </w:rPr>
      </w:pPr>
    </w:p>
    <w:p>
      <w:pPr>
        <w:pStyle w:val="2"/>
        <w:spacing w:before="93"/>
        <w:rPr>
          <w:rFonts w:hint="default" w:ascii="Times New Roman" w:hAnsi="Times New Roman" w:eastAsia="方正黑体_GBK" w:cs="Times New Roman"/>
          <w:sz w:val="33"/>
          <w:szCs w:val="33"/>
          <w:lang w:val="en-US" w:eastAsia="zh-CN"/>
        </w:rPr>
      </w:pPr>
      <w:r>
        <w:rPr>
          <w:rFonts w:hint="default" w:ascii="Times New Roman" w:hAnsi="Times New Roman" w:eastAsia="方正黑体_GBK" w:cs="Times New Roman"/>
          <w:sz w:val="33"/>
          <w:szCs w:val="33"/>
          <w:shd w:val="clear" w:color="auto" w:fill="FFFFFF"/>
          <w:lang w:val="zh-CN"/>
        </w:rPr>
        <w:t>附件</w:t>
      </w:r>
      <w:r>
        <w:rPr>
          <w:rFonts w:hint="default" w:ascii="Times New Roman" w:hAnsi="Times New Roman" w:eastAsia="方正黑体_GBK" w:cs="Times New Roman"/>
          <w:sz w:val="33"/>
          <w:szCs w:val="33"/>
          <w:shd w:val="clear" w:color="auto" w:fill="FFFFFF"/>
          <w:lang w:val="en-US" w:eastAsia="zh-CN"/>
        </w:rPr>
        <w:t>2</w:t>
      </w:r>
    </w:p>
    <w:p>
      <w:pPr>
        <w:spacing w:line="600" w:lineRule="exact"/>
        <w:jc w:val="center"/>
        <w:rPr>
          <w:rFonts w:hint="eastAsia" w:eastAsia="方正小标宋简体"/>
          <w:color w:val="000000"/>
          <w:kern w:val="0"/>
          <w:sz w:val="44"/>
          <w:szCs w:val="44"/>
        </w:rPr>
      </w:pPr>
    </w:p>
    <w:p>
      <w:pPr>
        <w:spacing w:line="600" w:lineRule="exact"/>
        <w:jc w:val="center"/>
        <w:rPr>
          <w:rFonts w:hint="eastAsia" w:ascii="方正小标宋_GBK" w:hAnsi="方正小标宋_GBK" w:eastAsia="方正小标宋_GBK" w:cs="方正小标宋_GBK"/>
          <w:b/>
          <w:bCs/>
          <w:color w:val="000000"/>
          <w:kern w:val="0"/>
          <w:sz w:val="38"/>
          <w:szCs w:val="38"/>
        </w:rPr>
      </w:pPr>
      <w:r>
        <w:rPr>
          <w:rFonts w:hint="eastAsia" w:ascii="方正小标宋_GBK" w:hAnsi="方正小标宋_GBK" w:eastAsia="方正小标宋_GBK" w:cs="方正小标宋_GBK"/>
          <w:b/>
          <w:bCs/>
          <w:color w:val="000000"/>
          <w:kern w:val="0"/>
          <w:sz w:val="38"/>
          <w:szCs w:val="38"/>
        </w:rPr>
        <w:t>团市委业务运行项目202</w:t>
      </w:r>
      <w:r>
        <w:rPr>
          <w:rFonts w:hint="eastAsia" w:ascii="方正小标宋_GBK" w:hAnsi="方正小标宋_GBK" w:eastAsia="方正小标宋_GBK" w:cs="方正小标宋_GBK"/>
          <w:b/>
          <w:bCs/>
          <w:color w:val="000000"/>
          <w:kern w:val="0"/>
          <w:sz w:val="38"/>
          <w:szCs w:val="38"/>
          <w:lang w:val="en-US" w:eastAsia="zh-CN"/>
        </w:rPr>
        <w:t>1</w:t>
      </w:r>
      <w:r>
        <w:rPr>
          <w:rFonts w:hint="eastAsia" w:ascii="方正小标宋_GBK" w:hAnsi="方正小标宋_GBK" w:eastAsia="方正小标宋_GBK" w:cs="方正小标宋_GBK"/>
          <w:b/>
          <w:bCs/>
          <w:color w:val="000000"/>
          <w:kern w:val="0"/>
          <w:sz w:val="38"/>
          <w:szCs w:val="38"/>
        </w:rPr>
        <w:t>年绩效评价报告</w:t>
      </w:r>
    </w:p>
    <w:p>
      <w:pPr>
        <w:spacing w:line="600" w:lineRule="exact"/>
        <w:ind w:firstLine="640"/>
        <w:jc w:val="center"/>
        <w:rPr>
          <w:rFonts w:ascii="宋体" w:hAnsi="宋体"/>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firstLine="684" w:firstLineChars="200"/>
        <w:textAlignment w:val="auto"/>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84" w:firstLineChars="20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84"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说明项目主管部门（单位）在该项目管理中的职能。</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84" w:firstLineChars="200"/>
        <w:textAlignment w:val="auto"/>
        <w:rPr>
          <w:lang w:val="zh-CN"/>
        </w:rPr>
      </w:pPr>
      <w:r>
        <w:rPr>
          <w:rFonts w:hint="eastAsia" w:ascii="仿宋_GB2312" w:eastAsia="仿宋_GB2312"/>
          <w:sz w:val="32"/>
          <w:szCs w:val="32"/>
        </w:rPr>
        <w:t>该项目是财政局将团市委申报的各项团市委延续性，常规性工作打包批复下来的，由团市委各部室依据职能使用团市委业务运行项目经费。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84"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项目立项、资金申报的依据。</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84"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color w:val="000000"/>
          <w:sz w:val="32"/>
          <w:szCs w:val="32"/>
        </w:rPr>
        <w:t>预青工作经费</w:t>
      </w:r>
      <w:r>
        <w:rPr>
          <w:rFonts w:hint="eastAsia" w:ascii="仿宋_GB2312" w:hAnsi="仿宋" w:eastAsia="仿宋_GB2312"/>
          <w:bCs/>
          <w:color w:val="000000"/>
          <w:sz w:val="32"/>
          <w:szCs w:val="32"/>
        </w:rPr>
        <w:t>主要依据</w:t>
      </w:r>
      <w:r>
        <w:rPr>
          <w:rFonts w:hint="eastAsia" w:ascii="仿宋_GB2312" w:hAnsi="仿宋" w:eastAsia="仿宋_GB2312"/>
          <w:b/>
          <w:bCs/>
          <w:color w:val="000000"/>
          <w:sz w:val="32"/>
          <w:szCs w:val="32"/>
        </w:rPr>
        <w:t>：</w:t>
      </w:r>
      <w:r>
        <w:rPr>
          <w:rFonts w:hint="eastAsia" w:ascii="仿宋_GB2312" w:eastAsia="仿宋_GB2312"/>
          <w:color w:val="000000"/>
          <w:sz w:val="32"/>
          <w:szCs w:val="32"/>
        </w:rPr>
        <w:t>《中华人民共和国未成年人保护法》第七条规定：“将未成年人保护工作纳入国民经济和社会发展规划以及年度计划，相关经费纳入本级政府预算”。</w:t>
      </w:r>
    </w:p>
    <w:p>
      <w:pPr>
        <w:keepNext w:val="0"/>
        <w:keepLines w:val="0"/>
        <w:pageBreakBefore w:val="0"/>
        <w:widowControl w:val="0"/>
        <w:kinsoku/>
        <w:wordWrap/>
        <w:overflowPunct/>
        <w:topLinePunct w:val="0"/>
        <w:autoSpaceDE/>
        <w:autoSpaceDN/>
        <w:bidi w:val="0"/>
        <w:spacing w:line="560" w:lineRule="exact"/>
        <w:ind w:left="0" w:firstLine="684" w:firstLineChars="200"/>
        <w:textAlignment w:val="auto"/>
        <w:rPr>
          <w:rFonts w:ascii="仿宋_GB2312" w:eastAsia="仿宋_GB2312"/>
          <w:color w:val="000000"/>
          <w:sz w:val="32"/>
          <w:szCs w:val="32"/>
        </w:rPr>
      </w:pPr>
      <w:r>
        <w:rPr>
          <w:rFonts w:hint="eastAsia" w:ascii="仿宋_GB2312" w:eastAsia="仿宋_GB2312"/>
          <w:sz w:val="32"/>
          <w:szCs w:val="32"/>
        </w:rPr>
        <w:t>（2）</w:t>
      </w:r>
      <w:r>
        <w:rPr>
          <w:rFonts w:hint="eastAsia" w:ascii="仿宋_GB2312" w:eastAsia="仿宋_GB2312"/>
          <w:color w:val="000000"/>
          <w:sz w:val="32"/>
          <w:szCs w:val="32"/>
        </w:rPr>
        <w:t>未保工作经费主要依据：省综治办下发《2010年四川省预防青少年违法犯罪工作考核办法和考核指标》（川综治预青领〔2010〕2号）将“预防青少年违法犯罪工作经费是否列入当地财政预算”作为考核指标之一，分值折算计入市州社会治安综合治理考核分数进而计入对市州委、市州政府的年度考核分数。</w:t>
      </w:r>
    </w:p>
    <w:p>
      <w:pPr>
        <w:keepNext w:val="0"/>
        <w:keepLines w:val="0"/>
        <w:pageBreakBefore w:val="0"/>
        <w:widowControl w:val="0"/>
        <w:kinsoku/>
        <w:wordWrap/>
        <w:overflowPunct/>
        <w:topLinePunct w:val="0"/>
        <w:autoSpaceDE/>
        <w:autoSpaceDN/>
        <w:bidi w:val="0"/>
        <w:ind w:left="0" w:firstLine="684" w:firstLineChars="200"/>
        <w:textAlignment w:val="auto"/>
        <w:rPr>
          <w:rFonts w:ascii="仿宋_GB2312" w:hAnsi="宋体" w:eastAsia="仿宋_GB2312" w:cs="宋体"/>
          <w:color w:val="000000"/>
          <w:sz w:val="32"/>
          <w:szCs w:val="32"/>
        </w:rPr>
      </w:pPr>
      <w:r>
        <w:rPr>
          <w:rFonts w:hint="eastAsia" w:ascii="仿宋_GB2312" w:eastAsia="仿宋_GB2312"/>
          <w:sz w:val="32"/>
          <w:szCs w:val="32"/>
        </w:rPr>
        <w:t>（3）</w:t>
      </w:r>
      <w:r>
        <w:rPr>
          <w:rFonts w:hint="eastAsia" w:ascii="仿宋_GB2312" w:eastAsia="仿宋_GB2312"/>
          <w:color w:val="000000"/>
          <w:sz w:val="32"/>
          <w:szCs w:val="32"/>
        </w:rPr>
        <w:t>志愿者服务主要</w:t>
      </w:r>
      <w:r>
        <w:rPr>
          <w:rFonts w:hint="eastAsia" w:ascii="仿宋_GB2312" w:hAnsi="仿宋_GB2312" w:eastAsia="仿宋_GB2312" w:cs="仿宋_GB2312"/>
          <w:color w:val="000000"/>
          <w:sz w:val="32"/>
          <w:szCs w:val="32"/>
        </w:rPr>
        <w:t>依据：</w:t>
      </w:r>
      <w:r>
        <w:rPr>
          <w:rFonts w:hint="eastAsia" w:ascii="仿宋_GB2312" w:hAnsi="仿宋" w:eastAsia="仿宋_GB2312"/>
          <w:color w:val="000000"/>
          <w:sz w:val="32"/>
          <w:szCs w:val="32"/>
        </w:rPr>
        <w:t>①</w:t>
      </w:r>
      <w:r>
        <w:rPr>
          <w:rFonts w:hint="eastAsia" w:ascii="仿宋_GB2312" w:eastAsia="仿宋_GB2312"/>
          <w:color w:val="000000"/>
          <w:sz w:val="32"/>
          <w:szCs w:val="32"/>
        </w:rPr>
        <w:t>川委发〔2015〕21号《中共四川省委关于加强和改进党的群团工作的实施意见》；</w:t>
      </w:r>
      <w:r>
        <w:rPr>
          <w:rFonts w:hint="eastAsia" w:ascii="仿宋_GB2312" w:hAnsi="宋体" w:eastAsia="仿宋_GB2312" w:cs="宋体"/>
          <w:color w:val="000000"/>
          <w:kern w:val="0"/>
          <w:sz w:val="32"/>
          <w:szCs w:val="32"/>
        </w:rPr>
        <w:t>②</w:t>
      </w:r>
      <w:r>
        <w:rPr>
          <w:rFonts w:hint="eastAsia" w:ascii="仿宋_GB2312" w:eastAsia="仿宋_GB2312"/>
          <w:color w:val="000000"/>
          <w:sz w:val="32"/>
          <w:szCs w:val="32"/>
        </w:rPr>
        <w:t>川委厅〔201</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〕20号印发《贯彻落实&lt;中共四川省委关于加强和改进党的群团工作的实施意见&gt;责任分工方案》的通知；</w:t>
      </w:r>
      <w:r>
        <w:rPr>
          <w:rFonts w:hint="eastAsia" w:ascii="仿宋_GB2312" w:hAnsi="宋体" w:eastAsia="仿宋_GB2312" w:cs="宋体"/>
          <w:color w:val="000000"/>
          <w:kern w:val="0"/>
          <w:sz w:val="32"/>
          <w:szCs w:val="32"/>
        </w:rPr>
        <w:t>③</w:t>
      </w:r>
      <w:r>
        <w:rPr>
          <w:rFonts w:hint="eastAsia" w:ascii="仿宋_GB2312" w:eastAsia="仿宋_GB2312"/>
          <w:color w:val="000000"/>
          <w:sz w:val="32"/>
          <w:szCs w:val="32"/>
        </w:rPr>
        <w:t>川青联发〔2015〕23号</w:t>
      </w:r>
      <w:r>
        <w:rPr>
          <w:rFonts w:hint="eastAsia" w:ascii="仿宋_GB2312" w:eastAsia="仿宋_GB2312"/>
          <w:color w:val="000000"/>
          <w:sz w:val="32"/>
          <w:szCs w:val="32"/>
          <w:lang w:eastAsia="zh-CN"/>
        </w:rPr>
        <w:t>《</w:t>
      </w:r>
      <w:r>
        <w:rPr>
          <w:rFonts w:hint="eastAsia" w:ascii="仿宋_GB2312" w:eastAsia="仿宋_GB2312"/>
          <w:color w:val="000000"/>
          <w:sz w:val="32"/>
          <w:szCs w:val="32"/>
        </w:rPr>
        <w:t>关于推报项目参加第二届中国青年志愿服务项目大赛的通知</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ind w:left="0" w:firstLine="684" w:firstLineChars="200"/>
        <w:textAlignment w:val="auto"/>
        <w:rPr>
          <w:rFonts w:ascii="仿宋_GB2312" w:eastAsia="仿宋_GB2312"/>
          <w:color w:val="000000"/>
          <w:sz w:val="32"/>
          <w:szCs w:val="32"/>
        </w:rPr>
      </w:pPr>
      <w:r>
        <w:rPr>
          <w:rFonts w:hint="eastAsia" w:ascii="仿宋_GB2312" w:eastAsia="仿宋_GB2312"/>
          <w:color w:val="000000"/>
          <w:sz w:val="32"/>
          <w:szCs w:val="32"/>
        </w:rPr>
        <w:t>（4）西部计划工作主要</w:t>
      </w:r>
      <w:r>
        <w:rPr>
          <w:rFonts w:hint="eastAsia" w:ascii="仿宋_GB2312" w:hAnsi="仿宋" w:eastAsia="仿宋_GB2312"/>
          <w:color w:val="000000"/>
          <w:sz w:val="32"/>
          <w:szCs w:val="32"/>
        </w:rPr>
        <w:t>依据：</w:t>
      </w:r>
      <w:r>
        <w:rPr>
          <w:rFonts w:hint="eastAsia" w:ascii="仿宋_GB2312" w:eastAsia="仿宋_GB2312"/>
          <w:color w:val="000000"/>
          <w:sz w:val="32"/>
          <w:szCs w:val="32"/>
        </w:rPr>
        <w:t>攀委办发〔201</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〕8号（关于印发《攀枝花市2015年十项民生工程及24件民生大事实施方案》的通知）</w:t>
      </w:r>
    </w:p>
    <w:p>
      <w:pPr>
        <w:keepNext w:val="0"/>
        <w:keepLines w:val="0"/>
        <w:pageBreakBefore w:val="0"/>
        <w:widowControl w:val="0"/>
        <w:kinsoku/>
        <w:wordWrap/>
        <w:overflowPunct/>
        <w:topLinePunct w:val="0"/>
        <w:autoSpaceDE/>
        <w:autoSpaceDN/>
        <w:bidi w:val="0"/>
        <w:spacing w:line="560" w:lineRule="exact"/>
        <w:ind w:left="0" w:firstLine="684" w:firstLineChars="200"/>
        <w:textAlignment w:val="auto"/>
        <w:rPr>
          <w:rFonts w:ascii="仿宋_GB2312" w:eastAsia="仿宋_GB2312"/>
          <w:color w:val="000000"/>
          <w:sz w:val="32"/>
          <w:szCs w:val="32"/>
        </w:rPr>
      </w:pPr>
      <w:r>
        <w:rPr>
          <w:rFonts w:hint="eastAsia" w:ascii="仿宋_GB2312" w:eastAsia="仿宋_GB2312"/>
          <w:sz w:val="32"/>
          <w:szCs w:val="32"/>
        </w:rPr>
        <w:t>（5）</w:t>
      </w:r>
      <w:r>
        <w:rPr>
          <w:rFonts w:hint="eastAsia" w:ascii="仿宋_GB2312" w:hAnsi="仿宋" w:eastAsia="仿宋_GB2312"/>
          <w:color w:val="000000"/>
          <w:sz w:val="32"/>
          <w:szCs w:val="32"/>
        </w:rPr>
        <w:t>团干部培训主要依据：①</w:t>
      </w:r>
      <w:r>
        <w:rPr>
          <w:rFonts w:hint="eastAsia" w:ascii="仿宋_GB2312" w:eastAsia="仿宋_GB2312"/>
          <w:color w:val="000000"/>
          <w:sz w:val="32"/>
          <w:szCs w:val="32"/>
        </w:rPr>
        <w:t>中发〔201</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〕4号《中共中央关于加强和改进党的群团工作的意见》</w:t>
      </w:r>
      <w:r>
        <w:rPr>
          <w:rFonts w:hint="eastAsia" w:ascii="仿宋_GB2312" w:hAnsi="宋体" w:eastAsia="仿宋_GB2312" w:cs="宋体"/>
          <w:color w:val="000000"/>
          <w:kern w:val="0"/>
          <w:sz w:val="32"/>
          <w:szCs w:val="32"/>
        </w:rPr>
        <w:t>②</w:t>
      </w:r>
      <w:r>
        <w:rPr>
          <w:rFonts w:hint="eastAsia" w:ascii="仿宋_GB2312" w:eastAsia="仿宋_GB2312"/>
          <w:color w:val="000000"/>
          <w:sz w:val="32"/>
          <w:szCs w:val="32"/>
        </w:rPr>
        <w:t>（川委发〔201</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〕21号《中共四川省委关于加强和改进党的群团工作的实施意见》</w:t>
      </w:r>
      <w:r>
        <w:rPr>
          <w:rFonts w:hint="eastAsia" w:ascii="仿宋_GB2312" w:hAnsi="宋体" w:eastAsia="仿宋_GB2312" w:cs="宋体"/>
          <w:color w:val="000000"/>
          <w:kern w:val="0"/>
          <w:sz w:val="32"/>
          <w:szCs w:val="32"/>
        </w:rPr>
        <w:t>③</w:t>
      </w:r>
      <w:r>
        <w:rPr>
          <w:rFonts w:hint="eastAsia" w:ascii="仿宋_GB2312" w:eastAsia="仿宋_GB2312"/>
          <w:color w:val="000000"/>
          <w:sz w:val="32"/>
          <w:szCs w:val="32"/>
        </w:rPr>
        <w:t>川委厅〔201</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〕20号印发《贯彻落实&lt;中共四川省委关于加强和改进党的群团工作的实施意见&gt;责任分工方案》的通知④川青办〔201</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〕27号《关于印发关于进一步加强四川省团干部教育培训工作的实施意见的通知》⑤攀组组〔201</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〕12号关于转发《关于加强和改进新形势下党建带工建、团建、妇建工作的实施意见》的通知。</w:t>
      </w:r>
    </w:p>
    <w:p>
      <w:pPr>
        <w:keepNext w:val="0"/>
        <w:keepLines w:val="0"/>
        <w:pageBreakBefore w:val="0"/>
        <w:widowControl w:val="0"/>
        <w:kinsoku/>
        <w:wordWrap/>
        <w:overflowPunct/>
        <w:topLinePunct w:val="0"/>
        <w:autoSpaceDE/>
        <w:autoSpaceDN/>
        <w:bidi w:val="0"/>
        <w:ind w:left="0" w:firstLine="684" w:firstLineChars="200"/>
        <w:textAlignment w:val="auto"/>
        <w:rPr>
          <w:rFonts w:ascii="仿宋_GB2312" w:eastAsia="仿宋_GB2312"/>
          <w:color w:val="000000"/>
          <w:sz w:val="32"/>
          <w:szCs w:val="32"/>
        </w:rPr>
      </w:pPr>
      <w:r>
        <w:rPr>
          <w:rFonts w:hint="eastAsia" w:ascii="仿宋_GB2312" w:eastAsia="仿宋_GB2312"/>
          <w:sz w:val="32"/>
          <w:szCs w:val="32"/>
        </w:rPr>
        <w:t>（6</w:t>
      </w:r>
      <w:r>
        <w:rPr>
          <w:rFonts w:hint="eastAsia" w:ascii="仿宋_GB2312" w:hAnsi="仿宋" w:eastAsia="仿宋_GB2312"/>
          <w:color w:val="000000"/>
          <w:sz w:val="32"/>
          <w:szCs w:val="32"/>
        </w:rPr>
        <w:t>）新媒体费用主要依据</w:t>
      </w:r>
      <w:r>
        <w:rPr>
          <w:rFonts w:hint="eastAsia" w:ascii="仿宋_GB2312" w:eastAsia="仿宋_GB2312"/>
          <w:color w:val="000000"/>
          <w:sz w:val="32"/>
          <w:szCs w:val="32"/>
        </w:rPr>
        <w:t>：</w:t>
      </w:r>
      <w:r>
        <w:rPr>
          <w:rFonts w:hint="eastAsia" w:ascii="仿宋_GB2312" w:hAnsi="仿宋" w:eastAsia="仿宋_GB2312"/>
          <w:color w:val="000000"/>
          <w:sz w:val="32"/>
          <w:szCs w:val="32"/>
        </w:rPr>
        <w:t>①</w:t>
      </w:r>
      <w:r>
        <w:rPr>
          <w:rFonts w:hint="eastAsia" w:ascii="仿宋_GB2312" w:eastAsia="仿宋_GB2312"/>
          <w:color w:val="000000"/>
          <w:sz w:val="32"/>
          <w:szCs w:val="32"/>
        </w:rPr>
        <w:t>川委发（2015）21号《中共四川省委关于加强和改进党的群团工作的实施意见》</w:t>
      </w:r>
      <w:r>
        <w:rPr>
          <w:rFonts w:hint="eastAsia" w:ascii="仿宋_GB2312" w:hAnsi="宋体" w:eastAsia="仿宋_GB2312" w:cs="宋体"/>
          <w:color w:val="000000"/>
          <w:kern w:val="0"/>
          <w:sz w:val="32"/>
          <w:szCs w:val="32"/>
        </w:rPr>
        <w:t>②</w:t>
      </w:r>
      <w:r>
        <w:rPr>
          <w:rFonts w:hint="eastAsia" w:ascii="仿宋_GB2312" w:eastAsia="仿宋_GB2312"/>
          <w:color w:val="000000"/>
          <w:sz w:val="32"/>
          <w:szCs w:val="32"/>
        </w:rPr>
        <w:t>川委厅〔201</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〕20号印发《贯彻落实&lt;中共四川省委关于加强和改进党的群团工作的实施意见&gt;责任分工方案》的通知</w:t>
      </w:r>
      <w:r>
        <w:rPr>
          <w:rFonts w:hint="eastAsia" w:ascii="仿宋_GB2312" w:hAnsi="宋体" w:eastAsia="仿宋_GB2312" w:cs="宋体"/>
          <w:color w:val="000000"/>
          <w:kern w:val="0"/>
          <w:sz w:val="32"/>
          <w:szCs w:val="32"/>
        </w:rPr>
        <w:t>③</w:t>
      </w:r>
      <w:r>
        <w:rPr>
          <w:rFonts w:hint="eastAsia" w:ascii="仿宋_GB2312" w:eastAsia="仿宋_GB2312"/>
          <w:color w:val="000000"/>
          <w:sz w:val="32"/>
          <w:szCs w:val="32"/>
        </w:rPr>
        <w:t>攀组组〔201</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〕12号关于转发《关于加强和改进新形势下党建带工建、团建、妇建工作的实施意见》的通知</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84"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84" w:firstLineChars="200"/>
        <w:textAlignment w:val="auto"/>
        <w:rPr>
          <w:rFonts w:eastAsia="仿宋_GB2312"/>
          <w:sz w:val="32"/>
          <w:szCs w:val="32"/>
          <w:lang w:val="zh-CN"/>
        </w:rPr>
      </w:pPr>
      <w:r>
        <w:rPr>
          <w:rFonts w:hint="eastAsia" w:eastAsia="仿宋_GB2312"/>
          <w:sz w:val="32"/>
          <w:szCs w:val="32"/>
          <w:lang w:val="zh-CN"/>
        </w:rPr>
        <w:t>团市委加强对资金使用的监督和管理，保证资金安全，提高资金使用效率，制度了资金管理办法。定期检查资金使用情况，及时上报资金使用等相关报表。确保项目资金的核算及时、准确、完整。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84"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en-US" w:eastAsia="zh-CN"/>
        </w:rPr>
        <w:t>4.</w:t>
      </w:r>
      <w:r>
        <w:rPr>
          <w:rFonts w:hint="eastAsia" w:ascii="仿宋_GB2312" w:hAnsi="宋体" w:eastAsia="仿宋_GB2312"/>
          <w:sz w:val="32"/>
          <w:szCs w:val="32"/>
          <w:lang w:val="zh-CN"/>
        </w:rPr>
        <w:t>资金分配的原则及考虑因素。</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84" w:firstLineChars="200"/>
        <w:textAlignment w:val="auto"/>
        <w:rPr>
          <w:rFonts w:eastAsia="仿宋_GB2312"/>
          <w:sz w:val="32"/>
          <w:szCs w:val="32"/>
          <w:lang w:val="zh-CN"/>
        </w:rPr>
      </w:pPr>
      <w:r>
        <w:rPr>
          <w:rFonts w:hint="eastAsia" w:eastAsia="仿宋_GB2312"/>
          <w:sz w:val="32"/>
          <w:szCs w:val="32"/>
          <w:lang w:val="zh-CN"/>
        </w:rPr>
        <w:t>资金使用过程中，根据各部室提供的项目预算，实行按需分配，并对实施项目资金监控，保证资金安全。</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84" w:firstLineChars="20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84" w:firstLineChars="200"/>
        <w:textAlignment w:val="auto"/>
        <w:rPr>
          <w:rFonts w:hint="eastAsia" w:ascii="仿宋_GB2312" w:eastAsia="仿宋_GB2312"/>
          <w:sz w:val="32"/>
          <w:szCs w:val="32"/>
          <w:lang w:eastAsia="zh-CN"/>
        </w:rPr>
      </w:pPr>
      <w:r>
        <w:rPr>
          <w:rFonts w:hint="eastAsia" w:ascii="仿宋_GB2312" w:hAnsi="宋体" w:eastAsia="仿宋_GB2312"/>
          <w:sz w:val="32"/>
          <w:szCs w:val="32"/>
          <w:lang w:val="zh-CN"/>
        </w:rPr>
        <w:t>1．项目主要内容。</w:t>
      </w:r>
      <w:r>
        <w:rPr>
          <w:rFonts w:hint="eastAsia" w:ascii="仿宋_GB2312" w:hAnsi="宋体" w:eastAsia="仿宋_GB2312"/>
          <w:sz w:val="32"/>
          <w:szCs w:val="32"/>
          <w:lang w:val="en-US" w:eastAsia="zh-CN"/>
        </w:rPr>
        <w:t>2021年团市委常项业务含</w:t>
      </w:r>
      <w:r>
        <w:rPr>
          <w:rFonts w:hint="eastAsia" w:ascii="仿宋_GB2312" w:eastAsia="仿宋_GB2312"/>
          <w:sz w:val="32"/>
          <w:szCs w:val="32"/>
        </w:rPr>
        <w:t>五四系列活动、预防青少年违法犯罪，保护未成年人合法权益、青年志愿者工作经费、新媒体平台打造、学校共青团、少先队工作、共青团工作专项、团干部教育培训</w:t>
      </w:r>
      <w:r>
        <w:rPr>
          <w:rFonts w:hint="eastAsia" w:ascii="仿宋_GB2312" w:eastAsia="仿宋_GB2312"/>
          <w:sz w:val="32"/>
          <w:szCs w:val="32"/>
          <w:lang w:eastAsia="zh-CN"/>
        </w:rPr>
        <w:t>等工作。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84"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tbl>
      <w:tblPr>
        <w:tblStyle w:val="15"/>
        <w:tblW w:w="0" w:type="auto"/>
        <w:tblInd w:w="0" w:type="dxa"/>
        <w:tblLayout w:type="fixed"/>
        <w:tblCellMar>
          <w:top w:w="0" w:type="dxa"/>
          <w:left w:w="0" w:type="dxa"/>
          <w:bottom w:w="0" w:type="dxa"/>
          <w:right w:w="0" w:type="dxa"/>
        </w:tblCellMar>
      </w:tblPr>
      <w:tblGrid>
        <w:gridCol w:w="1858"/>
        <w:gridCol w:w="4375"/>
        <w:gridCol w:w="2101"/>
      </w:tblGrid>
      <w:tr>
        <w:tblPrEx>
          <w:tblCellMar>
            <w:top w:w="0" w:type="dxa"/>
            <w:left w:w="0" w:type="dxa"/>
            <w:bottom w:w="0" w:type="dxa"/>
            <w:right w:w="0" w:type="dxa"/>
          </w:tblCellMar>
        </w:tblPrEx>
        <w:trPr>
          <w:trHeight w:val="410" w:hRule="atLeast"/>
        </w:trPr>
        <w:tc>
          <w:tcPr>
            <w:tcW w:w="1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项目名称</w:t>
            </w:r>
          </w:p>
        </w:tc>
        <w:tc>
          <w:tcPr>
            <w:tcW w:w="4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量化、细化情况</w:t>
            </w:r>
          </w:p>
        </w:tc>
        <w:tc>
          <w:tcPr>
            <w:tcW w:w="2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项目实施进度</w:t>
            </w:r>
          </w:p>
        </w:tc>
      </w:tr>
      <w:tr>
        <w:tblPrEx>
          <w:tblCellMar>
            <w:top w:w="0" w:type="dxa"/>
            <w:left w:w="0" w:type="dxa"/>
            <w:bottom w:w="0" w:type="dxa"/>
            <w:right w:w="0" w:type="dxa"/>
          </w:tblCellMar>
        </w:tblPrEx>
        <w:trPr>
          <w:trHeight w:val="322" w:hRule="atLeast"/>
        </w:trPr>
        <w:tc>
          <w:tcPr>
            <w:tcW w:w="1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rPr>
              <w:t>预防青少年违法犯罪，保护未成年人合法权益</w:t>
            </w:r>
          </w:p>
        </w:tc>
        <w:tc>
          <w:tcPr>
            <w:tcW w:w="4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eastAsia="宋体"/>
                <w:color w:val="000000"/>
                <w:sz w:val="18"/>
                <w:szCs w:val="18"/>
                <w:lang w:val="en-US" w:eastAsia="zh-CN"/>
              </w:rPr>
            </w:pPr>
            <w:r>
              <w:rPr>
                <w:rFonts w:hint="eastAsia"/>
                <w:color w:val="000000"/>
                <w:sz w:val="18"/>
                <w:szCs w:val="18"/>
                <w:lang w:val="en-US" w:eastAsia="zh-CN"/>
              </w:rPr>
              <w:t>2场，10名</w:t>
            </w:r>
          </w:p>
        </w:tc>
        <w:tc>
          <w:tcPr>
            <w:tcW w:w="2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全年</w:t>
            </w:r>
          </w:p>
        </w:tc>
      </w:tr>
      <w:tr>
        <w:tblPrEx>
          <w:tblCellMar>
            <w:top w:w="0" w:type="dxa"/>
            <w:left w:w="0" w:type="dxa"/>
            <w:bottom w:w="0" w:type="dxa"/>
            <w:right w:w="0" w:type="dxa"/>
          </w:tblCellMar>
        </w:tblPrEx>
        <w:trPr>
          <w:trHeight w:val="464" w:hRule="atLeast"/>
        </w:trPr>
        <w:tc>
          <w:tcPr>
            <w:tcW w:w="1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rPr>
              <w:t>青年志愿者工作经费</w:t>
            </w:r>
          </w:p>
        </w:tc>
        <w:tc>
          <w:tcPr>
            <w:tcW w:w="4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18"/>
                <w:szCs w:val="18"/>
              </w:rPr>
            </w:pPr>
            <w:r>
              <w:rPr>
                <w:rFonts w:hint="eastAsia"/>
                <w:color w:val="000000"/>
                <w:sz w:val="18"/>
                <w:szCs w:val="18"/>
              </w:rPr>
              <w:t>西部计划志愿者</w:t>
            </w:r>
            <w:r>
              <w:rPr>
                <w:rFonts w:hint="eastAsia"/>
                <w:color w:val="000000"/>
                <w:sz w:val="18"/>
                <w:szCs w:val="18"/>
                <w:lang w:val="en-US" w:eastAsia="zh-CN"/>
              </w:rPr>
              <w:t>4</w:t>
            </w:r>
            <w:r>
              <w:rPr>
                <w:rFonts w:hint="eastAsia"/>
                <w:color w:val="000000"/>
                <w:sz w:val="18"/>
                <w:szCs w:val="18"/>
              </w:rPr>
              <w:t>人，全年；各类志愿者培训</w:t>
            </w:r>
            <w:r>
              <w:rPr>
                <w:rFonts w:hint="eastAsia"/>
                <w:color w:val="000000"/>
                <w:sz w:val="18"/>
                <w:szCs w:val="18"/>
                <w:lang w:val="en-US" w:eastAsia="zh-CN"/>
              </w:rPr>
              <w:t>4-6</w:t>
            </w:r>
            <w:r>
              <w:rPr>
                <w:rFonts w:hint="eastAsia"/>
                <w:color w:val="000000"/>
                <w:sz w:val="18"/>
                <w:szCs w:val="18"/>
              </w:rPr>
              <w:t>场，培训</w:t>
            </w:r>
            <w:r>
              <w:rPr>
                <w:rFonts w:hint="eastAsia"/>
                <w:color w:val="000000"/>
                <w:sz w:val="18"/>
                <w:szCs w:val="18"/>
                <w:lang w:val="en-US" w:eastAsia="zh-CN"/>
              </w:rPr>
              <w:t>300</w:t>
            </w:r>
            <w:r>
              <w:rPr>
                <w:rFonts w:hint="eastAsia"/>
                <w:color w:val="000000"/>
                <w:sz w:val="18"/>
                <w:szCs w:val="18"/>
              </w:rPr>
              <w:t>余人。</w:t>
            </w:r>
          </w:p>
        </w:tc>
        <w:tc>
          <w:tcPr>
            <w:tcW w:w="2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全年</w:t>
            </w:r>
          </w:p>
        </w:tc>
      </w:tr>
      <w:tr>
        <w:tblPrEx>
          <w:tblCellMar>
            <w:top w:w="0" w:type="dxa"/>
            <w:left w:w="0" w:type="dxa"/>
            <w:bottom w:w="0" w:type="dxa"/>
            <w:right w:w="0" w:type="dxa"/>
          </w:tblCellMar>
        </w:tblPrEx>
        <w:trPr>
          <w:trHeight w:val="427" w:hRule="atLeast"/>
        </w:trPr>
        <w:tc>
          <w:tcPr>
            <w:tcW w:w="1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宋体"/>
                <w:color w:val="000000"/>
                <w:sz w:val="18"/>
                <w:szCs w:val="18"/>
                <w:lang w:eastAsia="zh-CN"/>
              </w:rPr>
            </w:pPr>
            <w:r>
              <w:rPr>
                <w:rFonts w:hint="eastAsia"/>
                <w:color w:val="000000"/>
                <w:sz w:val="18"/>
                <w:szCs w:val="18"/>
                <w:lang w:eastAsia="zh-CN"/>
              </w:rPr>
              <w:t>举办少先队辅导员专题培训班</w:t>
            </w:r>
          </w:p>
        </w:tc>
        <w:tc>
          <w:tcPr>
            <w:tcW w:w="4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eastAsia="宋体"/>
                <w:color w:val="000000"/>
                <w:sz w:val="18"/>
                <w:szCs w:val="18"/>
                <w:lang w:val="en-US" w:eastAsia="zh-CN"/>
              </w:rPr>
            </w:pPr>
            <w:r>
              <w:rPr>
                <w:rFonts w:hint="eastAsia"/>
                <w:color w:val="000000"/>
                <w:sz w:val="18"/>
                <w:szCs w:val="18"/>
                <w:lang w:val="en-US" w:eastAsia="zh-CN"/>
              </w:rPr>
              <w:t>12355平台维护</w:t>
            </w:r>
          </w:p>
        </w:tc>
        <w:tc>
          <w:tcPr>
            <w:tcW w:w="2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全年</w:t>
            </w:r>
          </w:p>
        </w:tc>
      </w:tr>
      <w:tr>
        <w:tblPrEx>
          <w:tblCellMar>
            <w:top w:w="0" w:type="dxa"/>
            <w:left w:w="0" w:type="dxa"/>
            <w:bottom w:w="0" w:type="dxa"/>
            <w:right w:w="0" w:type="dxa"/>
          </w:tblCellMar>
        </w:tblPrEx>
        <w:trPr>
          <w:trHeight w:val="427" w:hRule="atLeast"/>
        </w:trPr>
        <w:tc>
          <w:tcPr>
            <w:tcW w:w="1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color w:val="000000"/>
                <w:sz w:val="18"/>
                <w:szCs w:val="18"/>
                <w:lang w:eastAsia="zh-CN"/>
              </w:rPr>
            </w:pPr>
            <w:r>
              <w:rPr>
                <w:rFonts w:hint="eastAsia"/>
                <w:color w:val="000000"/>
                <w:sz w:val="18"/>
                <w:szCs w:val="18"/>
                <w:lang w:eastAsia="zh-CN"/>
              </w:rPr>
              <w:t>西部计划志愿者专题培训</w:t>
            </w:r>
          </w:p>
        </w:tc>
        <w:tc>
          <w:tcPr>
            <w:tcW w:w="4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color w:val="000000"/>
                <w:sz w:val="18"/>
                <w:szCs w:val="18"/>
                <w:lang w:val="en-US" w:eastAsia="zh-CN"/>
              </w:rPr>
            </w:pPr>
            <w:r>
              <w:rPr>
                <w:rFonts w:hint="eastAsia"/>
                <w:color w:val="000000"/>
                <w:sz w:val="18"/>
                <w:szCs w:val="18"/>
                <w:lang w:val="en-US" w:eastAsia="zh-CN"/>
              </w:rPr>
              <w:t>6场</w:t>
            </w:r>
          </w:p>
        </w:tc>
        <w:tc>
          <w:tcPr>
            <w:tcW w:w="2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全年</w:t>
            </w:r>
          </w:p>
        </w:tc>
      </w:tr>
    </w:tbl>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textAlignment w:val="auto"/>
        <w:rPr>
          <w:rFonts w:ascii="仿宋_GB2312" w:eastAsia="仿宋_GB2312"/>
          <w:sz w:val="32"/>
          <w:szCs w:val="32"/>
        </w:rPr>
      </w:pPr>
      <w:r>
        <w:rPr>
          <w:rFonts w:hint="eastAsia" w:eastAsia="仿宋_GB2312"/>
          <w:sz w:val="32"/>
          <w:szCs w:val="32"/>
          <w:lang w:val="zh-CN"/>
        </w:rPr>
        <w:t>项目评价申报内容与实际相符，申报目标合理可行。</w:t>
      </w:r>
    </w:p>
    <w:p>
      <w:pPr>
        <w:pStyle w:val="14"/>
        <w:keepNext w:val="0"/>
        <w:keepLines w:val="0"/>
        <w:pageBreakBefore w:val="0"/>
        <w:kinsoku/>
        <w:wordWrap/>
        <w:overflowPunct/>
        <w:topLinePunct w:val="0"/>
        <w:autoSpaceDE/>
        <w:autoSpaceDN/>
        <w:bidi w:val="0"/>
        <w:ind w:firstLine="644" w:firstLineChars="200"/>
        <w:jc w:val="both"/>
        <w:textAlignment w:val="auto"/>
        <w:rPr>
          <w:lang w:val="zh-CN"/>
        </w:rPr>
      </w:pP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textAlignment w:val="auto"/>
        <w:rPr>
          <w:rFonts w:ascii="仿宋_GB2312" w:hAnsi="宋体" w:eastAsia="仿宋_GB2312"/>
          <w:sz w:val="32"/>
          <w:szCs w:val="32"/>
          <w:lang w:val="zh-CN"/>
        </w:rPr>
      </w:pPr>
      <w:r>
        <w:rPr>
          <w:rFonts w:hint="eastAsia" w:eastAsia="仿宋_GB2312"/>
          <w:sz w:val="32"/>
          <w:szCs w:val="32"/>
          <w:lang w:val="zh-CN"/>
        </w:rPr>
        <w:t>团市委在项目绩效自评工作中，首先强化绩效责任意识，明确绩效目标自评工作方向，制定了工作方案、流程等，组织开展绩效自评，对支出的绩效目标和指标进行分析，及时发现解决问题，完善各项措施，确保了项目自评的顺利实施</w:t>
      </w:r>
      <w:r>
        <w:rPr>
          <w:rFonts w:hint="eastAsia" w:ascii="仿宋_GB2312" w:hAnsi="宋体" w:eastAsia="仿宋_GB2312"/>
          <w:sz w:val="32"/>
          <w:szCs w:val="32"/>
          <w:lang w:val="zh-CN"/>
        </w:rPr>
        <w:t>。</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textAlignment w:val="auto"/>
        <w:rPr>
          <w:rFonts w:ascii="黑体" w:hAnsi="宋体" w:eastAsia="黑体"/>
          <w:sz w:val="32"/>
          <w:szCs w:val="32"/>
        </w:rPr>
      </w:pPr>
      <w:r>
        <w:rPr>
          <w:rFonts w:hint="eastAsia" w:ascii="黑体" w:hAnsi="宋体" w:eastAsia="黑体"/>
          <w:sz w:val="32"/>
          <w:szCs w:val="32"/>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textAlignment w:val="auto"/>
        <w:rPr>
          <w:rFonts w:eastAsia="仿宋_GB2312"/>
          <w:sz w:val="32"/>
          <w:szCs w:val="32"/>
          <w:lang w:val="zh-CN"/>
        </w:rPr>
      </w:pPr>
      <w:r>
        <w:rPr>
          <w:rFonts w:hint="eastAsia" w:eastAsia="仿宋_GB2312"/>
          <w:sz w:val="32"/>
          <w:szCs w:val="32"/>
          <w:lang w:val="zh-CN"/>
        </w:rPr>
        <w:t>团市委严格按照规定执行项目资金的申报、批复及预算调整等。</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textAlignment w:val="auto"/>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textAlignment w:val="auto"/>
        <w:rPr>
          <w:rFonts w:hint="eastAsia" w:eastAsia="仿宋_GB2312"/>
          <w:sz w:val="32"/>
          <w:szCs w:val="32"/>
          <w:lang w:val="zh-CN"/>
        </w:rPr>
      </w:pPr>
      <w:r>
        <w:rPr>
          <w:rFonts w:hint="eastAsia" w:ascii="楷体_GB2312" w:hAnsi="宋体" w:eastAsia="楷体_GB2312"/>
          <w:sz w:val="32"/>
          <w:szCs w:val="32"/>
          <w:lang w:val="zh-CN"/>
        </w:rPr>
        <w:t>1．资金计划。</w:t>
      </w:r>
      <w:r>
        <w:rPr>
          <w:rFonts w:hint="eastAsia" w:eastAsia="仿宋_GB2312"/>
          <w:sz w:val="32"/>
          <w:szCs w:val="32"/>
          <w:lang w:val="zh-CN"/>
        </w:rPr>
        <w:t>此项目计划是通过市财政资金管理执行。</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textAlignment w:val="auto"/>
        <w:rPr>
          <w:rFonts w:hint="eastAsia" w:eastAsia="仿宋_GB2312"/>
          <w:sz w:val="32"/>
          <w:szCs w:val="32"/>
          <w:lang w:val="zh-CN"/>
        </w:rPr>
      </w:pPr>
      <w:r>
        <w:rPr>
          <w:rFonts w:hint="eastAsia" w:ascii="楷体_GB2312" w:hAnsi="宋体" w:eastAsia="楷体_GB2312"/>
          <w:sz w:val="32"/>
          <w:szCs w:val="32"/>
          <w:lang w:val="zh-CN"/>
        </w:rPr>
        <w:t>2．资金到位。</w:t>
      </w:r>
      <w:r>
        <w:rPr>
          <w:rFonts w:hint="eastAsia" w:eastAsia="仿宋_GB2312"/>
          <w:sz w:val="32"/>
          <w:szCs w:val="32"/>
          <w:lang w:val="zh-CN"/>
        </w:rPr>
        <w:t>统计截止评价时，此项目资金已全部到位，资金到位率100%，到位及时，金额准确。</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textAlignment w:val="auto"/>
        <w:rPr>
          <w:rFonts w:eastAsia="仿宋_GB2312"/>
          <w:sz w:val="32"/>
          <w:szCs w:val="32"/>
          <w:lang w:val="zh-CN"/>
        </w:rPr>
      </w:pPr>
      <w:r>
        <w:rPr>
          <w:rFonts w:hint="eastAsia" w:ascii="楷体_GB2312" w:hAnsi="宋体" w:eastAsia="楷体_GB2312"/>
          <w:sz w:val="32"/>
          <w:szCs w:val="32"/>
          <w:lang w:val="zh-CN"/>
        </w:rPr>
        <w:t>3．资金使用。</w:t>
      </w:r>
      <w:r>
        <w:rPr>
          <w:rFonts w:hint="eastAsia" w:eastAsia="仿宋_GB2312"/>
          <w:sz w:val="32"/>
          <w:szCs w:val="32"/>
          <w:lang w:val="en-US" w:eastAsia="zh-CN"/>
        </w:rPr>
        <w:t>2021年12月底</w:t>
      </w:r>
      <w:r>
        <w:rPr>
          <w:rFonts w:hint="eastAsia" w:eastAsia="仿宋_GB2312"/>
          <w:sz w:val="32"/>
          <w:szCs w:val="32"/>
          <w:lang w:val="zh-CN"/>
        </w:rPr>
        <w:t>，此项目已全部完成支出。通过对资金使用的安全性、规范性及有效性进行重点分析，在项目资金的支付范围、支付标准、支付进度、支付依据等方面合规合法、与预算相符。</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textAlignment w:val="auto"/>
        <w:rPr>
          <w:rFonts w:eastAsia="仿宋_GB2312"/>
          <w:sz w:val="32"/>
          <w:szCs w:val="32"/>
          <w:lang w:val="zh-CN"/>
        </w:rPr>
      </w:pPr>
      <w:r>
        <w:rPr>
          <w:rFonts w:hint="eastAsia" w:eastAsia="仿宋_GB2312"/>
          <w:sz w:val="32"/>
          <w:szCs w:val="32"/>
          <w:lang w:val="zh-CN"/>
        </w:rPr>
        <w:t>团市委财务管理制度健全，在工作中严格执行财务管理制度，账务处理及时，会计核算规范。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textAlignment w:val="auto"/>
        <w:rPr>
          <w:rFonts w:ascii="黑体" w:hAnsi="宋体" w:eastAsia="黑体"/>
          <w:sz w:val="32"/>
          <w:szCs w:val="32"/>
        </w:rPr>
      </w:pPr>
      <w:r>
        <w:rPr>
          <w:rFonts w:hint="eastAsia" w:ascii="黑体" w:hAnsi="宋体" w:eastAsia="黑体"/>
          <w:sz w:val="32"/>
          <w:szCs w:val="32"/>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textAlignment w:val="auto"/>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eastAsia="仿宋_GB2312"/>
          <w:sz w:val="32"/>
          <w:szCs w:val="32"/>
          <w:lang w:val="zh-CN"/>
        </w:rPr>
      </w:pPr>
      <w:r>
        <w:rPr>
          <w:rFonts w:hint="eastAsia" w:ascii="楷体_GB2312" w:hAnsi="宋体" w:eastAsia="楷体_GB2312"/>
          <w:b/>
          <w:sz w:val="32"/>
          <w:szCs w:val="32"/>
          <w:lang w:val="zh-CN"/>
        </w:rPr>
        <w:t>（一）项目组织架构及实施流程。</w:t>
      </w:r>
      <w:r>
        <w:rPr>
          <w:rFonts w:hint="eastAsia" w:ascii="仿宋_GB2312" w:eastAsia="仿宋_GB2312"/>
          <w:sz w:val="32"/>
          <w:szCs w:val="32"/>
          <w:lang w:val="zh-CN"/>
        </w:rPr>
        <w:t>提前分析项目实施的可行性，制定项目实施细则，在项目执行过程中提高工作效率和管理水平，严格遵守规定程序及审批制度，及时分析项目执行情况。</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textAlignment w:val="auto"/>
        <w:outlineLvl w:val="1"/>
        <w:rPr>
          <w:rFonts w:hint="eastAsia"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严格按照工作计划执行。</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textAlignment w:val="auto"/>
        <w:outlineLvl w:val="1"/>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eastAsia="仿宋_GB2312"/>
          <w:sz w:val="32"/>
          <w:szCs w:val="32"/>
          <w:lang w:val="zh-CN"/>
        </w:rPr>
        <w:t>为加强项目管理，建立了项目运行机制，采取相应的监管手段，促进监管工作的顺利开展，保证项目实现的效果。</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textAlignment w:val="auto"/>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textAlignment w:val="auto"/>
        <w:rPr>
          <w:rFonts w:eastAsia="楷体_GB2312"/>
          <w:b/>
          <w:sz w:val="32"/>
          <w:szCs w:val="32"/>
          <w:lang w:val="zh-CN"/>
        </w:rPr>
      </w:pPr>
      <w:r>
        <w:rPr>
          <w:rFonts w:hint="eastAsia" w:eastAsia="仿宋_GB2312"/>
          <w:sz w:val="32"/>
          <w:szCs w:val="32"/>
          <w:lang w:val="zh-CN"/>
        </w:rPr>
        <w:t>对照项目计划完成目标，项目在完成数量、质量、时效、成本等方面符合要求，项目在任务量完成、质量标准、进度计划、成本控制目标的实现程度等方面符合规定程序，在项目执行过程中积极消除不确定性事件，避免不确定性成本的发生，从而达到控制项目成本及提高效益的目标。</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pStyle w:val="36"/>
        <w:keepNext w:val="0"/>
        <w:keepLines w:val="0"/>
        <w:pageBreakBefore w:val="0"/>
        <w:kinsoku/>
        <w:wordWrap/>
        <w:overflowPunct/>
        <w:topLinePunct w:val="0"/>
        <w:autoSpaceDE/>
        <w:autoSpaceDN/>
        <w:bidi w:val="0"/>
        <w:adjustRightInd w:val="0"/>
        <w:ind w:firstLine="684" w:firstLineChars="200"/>
        <w:jc w:val="both"/>
        <w:textAlignment w:val="auto"/>
        <w:rPr>
          <w:rFonts w:ascii="仿宋_GB2312" w:eastAsia="仿宋_GB2312"/>
          <w:sz w:val="32"/>
          <w:szCs w:val="32"/>
        </w:rPr>
      </w:pPr>
      <w:r>
        <w:rPr>
          <w:rFonts w:hint="eastAsia" w:ascii="仿宋_GB2312" w:eastAsia="仿宋_GB2312"/>
          <w:sz w:val="32"/>
          <w:szCs w:val="32"/>
          <w:lang w:val="zh-CN"/>
        </w:rPr>
        <w:t>团市委从项目的经济效益、社会效益、生态效益、可持续效益以及服务对象满意度等方面对项目效益进行了全面分析评价，此</w:t>
      </w:r>
      <w:r>
        <w:rPr>
          <w:rFonts w:hint="eastAsia" w:ascii="仿宋_GB2312" w:eastAsia="仿宋_GB2312"/>
          <w:sz w:val="32"/>
          <w:szCs w:val="32"/>
        </w:rPr>
        <w:t>项目在年度内顺利实施完成，为团市委业务工作能够正常运行提供有力资金保障。</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textAlignment w:val="auto"/>
        <w:rPr>
          <w:rFonts w:ascii="黑体" w:hAnsi="宋体" w:eastAsia="黑体"/>
          <w:sz w:val="32"/>
          <w:szCs w:val="32"/>
        </w:rPr>
      </w:pPr>
      <w:r>
        <w:rPr>
          <w:rFonts w:hint="eastAsia" w:ascii="黑体" w:hAnsi="宋体" w:eastAsia="黑体"/>
          <w:sz w:val="32"/>
          <w:szCs w:val="32"/>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keepNext w:val="0"/>
        <w:keepLines w:val="0"/>
        <w:pageBreakBefore w:val="0"/>
        <w:widowControl/>
        <w:kinsoku/>
        <w:wordWrap/>
        <w:overflowPunct/>
        <w:topLinePunct w:val="0"/>
        <w:autoSpaceDE/>
        <w:autoSpaceDN/>
        <w:bidi w:val="0"/>
        <w:ind w:firstLine="684" w:firstLineChars="200"/>
        <w:jc w:val="both"/>
        <w:textAlignment w:val="auto"/>
        <w:rPr>
          <w:rFonts w:ascii="仿宋_GB2312" w:eastAsia="仿宋_GB2312"/>
          <w:sz w:val="32"/>
          <w:szCs w:val="32"/>
        </w:rPr>
      </w:pPr>
      <w:r>
        <w:rPr>
          <w:rFonts w:hint="eastAsia" w:ascii="仿宋_GB2312" w:eastAsia="仿宋_GB2312"/>
          <w:sz w:val="32"/>
          <w:szCs w:val="32"/>
        </w:rPr>
        <w:t>我单位按规定对照项目绩效目标设定情况，根据实际执行结果，参照评价指标体系表，组</w:t>
      </w:r>
      <w:r>
        <w:rPr>
          <w:rFonts w:ascii="仿宋_GB2312" w:eastAsia="仿宋_GB2312"/>
          <w:sz w:val="32"/>
          <w:szCs w:val="32"/>
        </w:rPr>
        <w:t>织和开展了绩效评价工作，分别对基本支出和项目支出进行了全面自评。经自评分析，较好的完成了全年绩效管理工作。</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textAlignment w:val="auto"/>
        <w:rPr>
          <w:rFonts w:hint="eastAsia" w:eastAsia="仿宋_GB2312"/>
          <w:sz w:val="32"/>
          <w:szCs w:val="32"/>
          <w:lang w:val="zh-CN"/>
        </w:rPr>
      </w:pPr>
      <w:r>
        <w:rPr>
          <w:rFonts w:hint="eastAsia" w:eastAsia="仿宋_GB2312"/>
          <w:sz w:val="32"/>
          <w:szCs w:val="32"/>
          <w:lang w:val="zh-CN"/>
        </w:rPr>
        <w:t>在项目执行过程中，仍存在项目规划不够科学，项目执行进度不均衡，统筹协调力度不够等问题。</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textAlignment w:val="auto"/>
        <w:rPr>
          <w:rFonts w:eastAsia="仿宋_GB2312"/>
          <w:sz w:val="32"/>
          <w:szCs w:val="32"/>
        </w:rPr>
      </w:pPr>
      <w:r>
        <w:rPr>
          <w:rFonts w:hint="eastAsia" w:ascii="仿宋_GB2312" w:eastAsia="仿宋_GB2312"/>
          <w:sz w:val="32"/>
          <w:szCs w:val="32"/>
        </w:rPr>
        <w:t>针对项目自评中发现的问题，提出下一步改进完善的意见及有关政策性建议。(无)</w:t>
      </w:r>
    </w:p>
    <w:p>
      <w:pPr>
        <w:adjustRightInd w:val="0"/>
        <w:snapToGrid w:val="0"/>
        <w:spacing w:line="600" w:lineRule="exact"/>
        <w:ind w:firstLine="684" w:firstLineChars="200"/>
        <w:rPr>
          <w:rFonts w:ascii="仿宋_GB2312" w:hAnsi="宋体" w:eastAsia="仿宋_GB2312"/>
          <w:sz w:val="32"/>
          <w:szCs w:val="32"/>
          <w:lang w:val="zh-CN"/>
        </w:rPr>
      </w:pPr>
    </w:p>
    <w:p>
      <w:pPr>
        <w:pStyle w:val="14"/>
        <w:rPr>
          <w:rFonts w:ascii="仿宋_GB2312" w:hAnsi="宋体" w:eastAsia="仿宋_GB2312"/>
          <w:sz w:val="32"/>
          <w:szCs w:val="32"/>
          <w:lang w:val="zh-CN"/>
        </w:rPr>
      </w:pPr>
    </w:p>
    <w:p>
      <w:pPr>
        <w:pStyle w:val="14"/>
        <w:rPr>
          <w:rFonts w:ascii="仿宋_GB2312" w:hAnsi="宋体" w:eastAsia="仿宋_GB2312"/>
          <w:sz w:val="32"/>
          <w:szCs w:val="32"/>
          <w:lang w:val="zh-CN"/>
        </w:rPr>
      </w:pPr>
    </w:p>
    <w:p>
      <w:pPr>
        <w:pStyle w:val="14"/>
        <w:rPr>
          <w:rFonts w:ascii="仿宋_GB2312" w:hAnsi="宋体" w:eastAsia="仿宋_GB2312"/>
          <w:sz w:val="32"/>
          <w:szCs w:val="32"/>
          <w:lang w:val="zh-CN"/>
        </w:rPr>
      </w:pPr>
    </w:p>
    <w:p>
      <w:pPr>
        <w:pStyle w:val="14"/>
        <w:rPr>
          <w:rFonts w:ascii="仿宋_GB2312" w:hAnsi="宋体" w:eastAsia="仿宋_GB2312"/>
          <w:sz w:val="32"/>
          <w:szCs w:val="32"/>
          <w:lang w:val="zh-CN"/>
        </w:rPr>
      </w:pPr>
    </w:p>
    <w:p>
      <w:pPr>
        <w:pStyle w:val="14"/>
        <w:rPr>
          <w:rFonts w:ascii="仿宋_GB2312" w:hAnsi="宋体" w:eastAsia="仿宋_GB2312"/>
          <w:sz w:val="32"/>
          <w:szCs w:val="32"/>
          <w:lang w:val="zh-CN"/>
        </w:rPr>
      </w:pPr>
    </w:p>
    <w:p>
      <w:pPr>
        <w:pStyle w:val="14"/>
        <w:rPr>
          <w:rFonts w:ascii="仿宋_GB2312" w:hAnsi="宋体" w:eastAsia="仿宋_GB2312"/>
          <w:sz w:val="32"/>
          <w:szCs w:val="32"/>
          <w:lang w:val="zh-CN"/>
        </w:rPr>
      </w:pPr>
    </w:p>
    <w:p>
      <w:pPr>
        <w:pStyle w:val="2"/>
        <w:spacing w:before="93"/>
        <w:rPr>
          <w:lang w:val="zh-CN"/>
        </w:rPr>
      </w:pPr>
    </w:p>
    <w:p>
      <w:pPr>
        <w:spacing w:line="572" w:lineRule="exact"/>
        <w:jc w:val="left"/>
        <w:outlineLvl w:val="1"/>
        <w:rPr>
          <w:rFonts w:hint="eastAsia" w:ascii="黑体" w:hAnsi="黑体" w:eastAsia="黑体" w:cs="黑体"/>
          <w:sz w:val="32"/>
          <w:szCs w:val="32"/>
        </w:rPr>
      </w:pPr>
    </w:p>
    <w:p>
      <w:pPr>
        <w:pStyle w:val="14"/>
        <w:rPr>
          <w:rFonts w:hint="eastAsia" w:ascii="黑体" w:hAnsi="黑体" w:eastAsia="黑体" w:cs="黑体"/>
          <w:sz w:val="32"/>
          <w:szCs w:val="32"/>
        </w:rPr>
      </w:pPr>
    </w:p>
    <w:p>
      <w:pPr>
        <w:pStyle w:val="14"/>
        <w:rPr>
          <w:rFonts w:hint="eastAsia" w:ascii="黑体" w:hAnsi="黑体" w:eastAsia="黑体" w:cs="黑体"/>
          <w:sz w:val="32"/>
          <w:szCs w:val="32"/>
        </w:rPr>
      </w:pPr>
    </w:p>
    <w:p>
      <w:pPr>
        <w:pStyle w:val="14"/>
        <w:rPr>
          <w:rFonts w:hint="eastAsia" w:ascii="黑体" w:hAnsi="黑体" w:eastAsia="黑体" w:cs="黑体"/>
          <w:sz w:val="32"/>
          <w:szCs w:val="32"/>
        </w:rPr>
      </w:pPr>
    </w:p>
    <w:p>
      <w:pPr>
        <w:pStyle w:val="14"/>
        <w:rPr>
          <w:rFonts w:hint="eastAsia" w:ascii="黑体" w:hAnsi="黑体" w:eastAsia="黑体" w:cs="黑体"/>
          <w:sz w:val="32"/>
          <w:szCs w:val="32"/>
        </w:rPr>
      </w:pPr>
    </w:p>
    <w:p>
      <w:pPr>
        <w:pStyle w:val="14"/>
        <w:rPr>
          <w:rFonts w:hint="eastAsia" w:ascii="黑体" w:hAnsi="黑体" w:eastAsia="黑体" w:cs="黑体"/>
          <w:sz w:val="32"/>
          <w:szCs w:val="32"/>
        </w:rPr>
      </w:pPr>
    </w:p>
    <w:p>
      <w:pPr>
        <w:pStyle w:val="14"/>
        <w:rPr>
          <w:rFonts w:hint="eastAsia" w:ascii="黑体" w:hAnsi="黑体" w:eastAsia="黑体" w:cs="黑体"/>
          <w:sz w:val="32"/>
          <w:szCs w:val="32"/>
        </w:rPr>
      </w:pPr>
    </w:p>
    <w:p>
      <w:pPr>
        <w:pStyle w:val="14"/>
        <w:rPr>
          <w:rFonts w:hint="eastAsia" w:ascii="黑体" w:hAnsi="黑体" w:eastAsia="黑体" w:cs="黑体"/>
          <w:sz w:val="32"/>
          <w:szCs w:val="32"/>
        </w:rPr>
      </w:pPr>
    </w:p>
    <w:p>
      <w:pPr>
        <w:pStyle w:val="14"/>
        <w:rPr>
          <w:rFonts w:hint="eastAsia" w:ascii="黑体" w:hAnsi="黑体" w:eastAsia="黑体" w:cs="黑体"/>
          <w:sz w:val="32"/>
          <w:szCs w:val="32"/>
        </w:rPr>
      </w:pPr>
    </w:p>
    <w:p>
      <w:pPr>
        <w:spacing w:line="572" w:lineRule="exact"/>
        <w:jc w:val="left"/>
        <w:outlineLvl w:val="1"/>
        <w:rPr>
          <w:rFonts w:hint="default" w:ascii="Times New Roman" w:hAnsi="Times New Roman" w:eastAsia="方正黑体_GBK" w:cs="Times New Roman"/>
          <w:sz w:val="33"/>
          <w:szCs w:val="33"/>
          <w:lang w:val="en-US" w:eastAsia="zh-CN"/>
        </w:rPr>
      </w:pPr>
      <w:r>
        <w:rPr>
          <w:rFonts w:hint="default" w:ascii="Times New Roman" w:hAnsi="Times New Roman" w:eastAsia="方正黑体_GBK" w:cs="Times New Roman"/>
          <w:sz w:val="33"/>
          <w:szCs w:val="33"/>
        </w:rPr>
        <w:t>附件</w:t>
      </w:r>
      <w:r>
        <w:rPr>
          <w:rFonts w:hint="default" w:ascii="Times New Roman" w:hAnsi="Times New Roman" w:eastAsia="方正黑体_GBK" w:cs="Times New Roman"/>
          <w:sz w:val="33"/>
          <w:szCs w:val="33"/>
          <w:lang w:val="en-US" w:eastAsia="zh-CN"/>
        </w:rPr>
        <w:t>3</w:t>
      </w:r>
    </w:p>
    <w:p>
      <w:pPr>
        <w:pStyle w:val="8"/>
        <w:spacing w:line="600" w:lineRule="exact"/>
        <w:jc w:val="center"/>
        <w:rPr>
          <w:rFonts w:hint="eastAsia" w:ascii="方正小标宋简体" w:hAnsi="方正小标宋简体" w:eastAsia="方正小标宋简体" w:cs="方正小标宋简体"/>
          <w:sz w:val="40"/>
          <w:szCs w:val="40"/>
        </w:rPr>
      </w:pPr>
    </w:p>
    <w:p>
      <w:pPr>
        <w:pStyle w:val="8"/>
        <w:spacing w:line="600" w:lineRule="exact"/>
        <w:jc w:val="center"/>
        <w:rPr>
          <w:rFonts w:hint="eastAsia" w:ascii="方正小标宋_GBK" w:hAnsi="方正小标宋_GBK" w:eastAsia="方正小标宋_GBK" w:cs="方正小标宋_GBK"/>
          <w:b/>
          <w:bCs/>
          <w:sz w:val="38"/>
          <w:szCs w:val="38"/>
          <w:lang w:val="zh-CN"/>
        </w:rPr>
      </w:pPr>
      <w:r>
        <w:rPr>
          <w:rFonts w:hint="eastAsia" w:ascii="方正小标宋_GBK" w:hAnsi="方正小标宋_GBK" w:eastAsia="方正小标宋_GBK" w:cs="方正小标宋_GBK"/>
          <w:b/>
          <w:bCs/>
          <w:sz w:val="38"/>
          <w:szCs w:val="38"/>
        </w:rPr>
        <w:t>202</w:t>
      </w:r>
      <w:r>
        <w:rPr>
          <w:rFonts w:hint="eastAsia" w:ascii="方正小标宋_GBK" w:hAnsi="方正小标宋_GBK" w:eastAsia="方正小标宋_GBK" w:cs="方正小标宋_GBK"/>
          <w:b/>
          <w:bCs/>
          <w:sz w:val="38"/>
          <w:szCs w:val="38"/>
          <w:lang w:val="en-US" w:eastAsia="zh-CN"/>
        </w:rPr>
        <w:t>1</w:t>
      </w:r>
      <w:r>
        <w:rPr>
          <w:rFonts w:hint="eastAsia" w:ascii="方正小标宋_GBK" w:hAnsi="方正小标宋_GBK" w:eastAsia="方正小标宋_GBK" w:cs="方正小标宋_GBK"/>
          <w:b/>
          <w:bCs/>
          <w:sz w:val="38"/>
          <w:szCs w:val="38"/>
        </w:rPr>
        <w:t>年</w:t>
      </w:r>
      <w:r>
        <w:rPr>
          <w:rFonts w:hint="eastAsia" w:ascii="方正小标宋_GBK" w:hAnsi="方正小标宋_GBK" w:eastAsia="方正小标宋_GBK" w:cs="方正小标宋_GBK"/>
          <w:b/>
          <w:bCs/>
          <w:sz w:val="38"/>
          <w:szCs w:val="38"/>
          <w:lang w:val="zh-CN" w:eastAsia="zh-CN"/>
        </w:rPr>
        <w:t>大学生志愿服务西部计划攀枝花市“青少年事务社会工作专业人才”地方项目</w:t>
      </w:r>
      <w:r>
        <w:rPr>
          <w:rFonts w:hint="eastAsia" w:ascii="方正小标宋_GBK" w:hAnsi="方正小标宋_GBK" w:eastAsia="方正小标宋_GBK" w:cs="方正小标宋_GBK"/>
          <w:b/>
          <w:bCs/>
          <w:sz w:val="38"/>
          <w:szCs w:val="38"/>
          <w:lang w:val="zh-CN"/>
        </w:rPr>
        <w:t>支出绩效</w:t>
      </w:r>
    </w:p>
    <w:p>
      <w:pPr>
        <w:pStyle w:val="8"/>
        <w:spacing w:line="600" w:lineRule="exact"/>
        <w:jc w:val="center"/>
        <w:rPr>
          <w:rFonts w:hint="eastAsia" w:ascii="方正小标宋_GBK" w:hAnsi="方正小标宋_GBK" w:eastAsia="方正小标宋_GBK" w:cs="方正小标宋_GBK"/>
          <w:b/>
          <w:bCs/>
          <w:sz w:val="38"/>
          <w:szCs w:val="38"/>
          <w:lang w:val="zh-CN"/>
        </w:rPr>
      </w:pPr>
      <w:r>
        <w:rPr>
          <w:rFonts w:hint="eastAsia" w:ascii="方正小标宋_GBK" w:hAnsi="方正小标宋_GBK" w:eastAsia="方正小标宋_GBK" w:cs="方正小标宋_GBK"/>
          <w:b/>
          <w:bCs/>
          <w:sz w:val="38"/>
          <w:szCs w:val="38"/>
          <w:lang w:val="zh-CN"/>
        </w:rPr>
        <w:t>自评报告</w:t>
      </w:r>
    </w:p>
    <w:p>
      <w:pPr>
        <w:spacing w:line="600" w:lineRule="exact"/>
        <w:ind w:firstLine="640"/>
        <w:jc w:val="center"/>
        <w:rPr>
          <w:rFonts w:ascii="宋体" w:hAnsi="宋体"/>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1"/>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2"/>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2"/>
        <w:rPr>
          <w:rFonts w:hint="eastAsia" w:ascii="仿宋_GB2312" w:hAnsi="宋体" w:eastAsia="仿宋_GB2312"/>
          <w:sz w:val="32"/>
          <w:szCs w:val="32"/>
          <w:lang w:val="zh-CN"/>
        </w:rPr>
      </w:pPr>
      <w:r>
        <w:rPr>
          <w:rFonts w:hint="eastAsia" w:ascii="仿宋_GB2312" w:hAnsi="宋体" w:eastAsia="仿宋_GB2312"/>
          <w:sz w:val="32"/>
          <w:szCs w:val="32"/>
          <w:lang w:val="zh-CN"/>
        </w:rPr>
        <w:t>1.攀枝花市志愿者行动中心管理该项目并执行。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2"/>
        <w:rPr>
          <w:rFonts w:hint="eastAsia"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2"/>
        <w:rPr>
          <w:rFonts w:hint="eastAsia" w:ascii="仿宋_GB2312" w:hAnsi="宋体" w:eastAsia="仿宋_GB2312"/>
          <w:sz w:val="32"/>
          <w:szCs w:val="32"/>
          <w:lang w:val="zh-CN"/>
        </w:rPr>
      </w:pPr>
      <w:r>
        <w:rPr>
          <w:rFonts w:hint="eastAsia" w:ascii="仿宋_GB2312" w:hAnsi="宋体" w:eastAsia="仿宋_GB2312"/>
          <w:sz w:val="32"/>
          <w:szCs w:val="32"/>
          <w:lang w:val="zh-CN"/>
        </w:rPr>
        <w:t>2019年市委对团攀委〔2019〕19号进行批复，支持西部计划项目工作；2019年度以来，此项目获得团省委支持，纳入全国西部计划的招募选拔中，面向普通高等学校（教育部《2017年全国普通高校名单》所列高校）应届毕业生或在读研究生。按照人才强市战略，公开招募、自愿报名、组织选拔、集中派遣的方式，招募选拔10名大学生志愿服务西部计划攀枝花市“青少年事务社会工作专业人才”项目志愿者到攀枝花市基层服务。</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2"/>
        <w:rPr>
          <w:rFonts w:hint="eastAsia"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2"/>
        <w:rPr>
          <w:rFonts w:hint="eastAsia" w:ascii="仿宋_GB2312" w:hAnsi="宋体" w:eastAsia="仿宋_GB2312"/>
          <w:sz w:val="32"/>
          <w:szCs w:val="32"/>
          <w:lang w:val="zh-CN"/>
        </w:rPr>
      </w:pPr>
      <w:r>
        <w:rPr>
          <w:rFonts w:hint="eastAsia" w:ascii="仿宋_GB2312" w:hAnsi="宋体" w:eastAsia="仿宋_GB2312"/>
          <w:sz w:val="32"/>
          <w:szCs w:val="32"/>
          <w:lang w:val="zh-CN"/>
        </w:rPr>
        <w:t>根据设定的绩效目标，运用科学、合理的绩效评价指标、评价标准和评价方法，制定资金管理办法；根据财政已审批立项的项目按数量指标、质量指标、时效指标、成本指标由团市委全额支付。</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2"/>
        <w:rPr>
          <w:rFonts w:hint="eastAsia" w:ascii="仿宋_GB2312" w:hAnsi="宋体" w:eastAsia="仿宋_GB2312"/>
          <w:sz w:val="32"/>
          <w:szCs w:val="32"/>
          <w:lang w:val="zh-CN"/>
        </w:rPr>
      </w:pPr>
      <w:r>
        <w:rPr>
          <w:rFonts w:hint="eastAsia" w:ascii="仿宋_GB2312" w:hAnsi="宋体" w:eastAsia="仿宋_GB2312"/>
          <w:sz w:val="32"/>
          <w:szCs w:val="32"/>
          <w:lang w:val="en-US" w:eastAsia="zh-CN"/>
        </w:rPr>
        <w:t>4.</w:t>
      </w:r>
      <w:r>
        <w:rPr>
          <w:rFonts w:hint="eastAsia" w:ascii="仿宋_GB2312" w:hAnsi="宋体" w:eastAsia="仿宋_GB2312"/>
          <w:sz w:val="32"/>
          <w:szCs w:val="32"/>
          <w:lang w:val="zh-CN"/>
        </w:rPr>
        <w:t>资金分配的原则及考虑因素。</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2"/>
        <w:rPr>
          <w:rFonts w:hint="eastAsia" w:ascii="仿宋_GB2312" w:hAnsi="宋体" w:eastAsia="仿宋_GB2312"/>
          <w:sz w:val="32"/>
          <w:szCs w:val="32"/>
          <w:lang w:val="zh-CN"/>
        </w:rPr>
      </w:pPr>
      <w:r>
        <w:rPr>
          <w:rFonts w:hint="eastAsia" w:ascii="仿宋_GB2312" w:hAnsi="宋体" w:eastAsia="仿宋_GB2312"/>
          <w:sz w:val="32"/>
          <w:szCs w:val="32"/>
          <w:lang w:val="zh-CN"/>
        </w:rPr>
        <w:t>按照团市委年初预算按月执行资金分配。</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2"/>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2"/>
        <w:rPr>
          <w:rFonts w:hint="eastAsia" w:ascii="仿宋_GB2312" w:hAnsi="宋体" w:eastAsia="仿宋_GB2312"/>
          <w:sz w:val="32"/>
          <w:szCs w:val="32"/>
          <w:lang w:val="zh-CN"/>
        </w:rPr>
      </w:pPr>
      <w:r>
        <w:rPr>
          <w:rFonts w:hint="eastAsia" w:ascii="仿宋_GB2312" w:hAnsi="宋体" w:eastAsia="仿宋_GB2312"/>
          <w:sz w:val="32"/>
          <w:szCs w:val="32"/>
          <w:lang w:val="zh-CN"/>
        </w:rPr>
        <w:t>1．项目主要内容。主要用于发放志愿者生活补贴，购买商业保险，培训、年终一次性补贴费用等。</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2"/>
        <w:rPr>
          <w:rFonts w:hint="eastAsia" w:ascii="仿宋_GB2312" w:hAnsi="宋体" w:eastAsia="仿宋_GB2312"/>
          <w:sz w:val="32"/>
          <w:szCs w:val="32"/>
          <w:lang w:val="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项目应实现的具体绩效目标，包括目标的量化、细化情况以及项目实施进度计划等。项目全面完成率达到100%，</w:t>
      </w:r>
      <w:r>
        <w:rPr>
          <w:rFonts w:hint="eastAsia" w:ascii="仿宋_GB2312" w:hAnsi="宋体" w:eastAsia="仿宋_GB2312"/>
          <w:sz w:val="32"/>
          <w:szCs w:val="32"/>
          <w:lang w:val="en-US" w:eastAsia="zh-CN"/>
        </w:rPr>
        <w:t>西部计划地方项目</w:t>
      </w:r>
      <w:r>
        <w:rPr>
          <w:rFonts w:hint="eastAsia" w:ascii="仿宋_GB2312" w:hAnsi="宋体" w:eastAsia="仿宋_GB2312"/>
          <w:sz w:val="32"/>
          <w:szCs w:val="32"/>
          <w:lang w:val="zh-CN"/>
        </w:rPr>
        <w:t>常态化有序平稳运行中。</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2"/>
        <w:rPr>
          <w:rFonts w:hint="eastAsia" w:ascii="仿宋_GB2312" w:hAnsi="宋体" w:eastAsia="仿宋_GB2312"/>
          <w:sz w:val="32"/>
          <w:szCs w:val="32"/>
          <w:lang w:val="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分析评价申报内容是否与实际相符，申报目标是否合理可行。项目申报与实际相符，申报合理可行。</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2"/>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ascii="仿宋_GB2312" w:hAnsi="宋体" w:eastAsia="仿宋_GB2312"/>
          <w:sz w:val="32"/>
          <w:szCs w:val="32"/>
          <w:lang w:val="zh-CN"/>
        </w:rPr>
      </w:pPr>
      <w:r>
        <w:rPr>
          <w:rFonts w:hint="eastAsia" w:ascii="仿宋_GB2312" w:hAnsi="宋体" w:eastAsia="仿宋_GB2312"/>
          <w:sz w:val="32"/>
          <w:szCs w:val="32"/>
          <w:lang w:val="zh-CN"/>
        </w:rPr>
        <w:t>结合项目自身特点、评价重点及管理办法等要求，围绕项目决策、项目管理、项目绩效三个方面对项目进行总体评分为100分。</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1"/>
        <w:rPr>
          <w:rFonts w:ascii="黑体" w:hAnsi="宋体" w:eastAsia="黑体"/>
          <w:sz w:val="32"/>
          <w:szCs w:val="32"/>
        </w:rPr>
      </w:pPr>
      <w:r>
        <w:rPr>
          <w:rFonts w:hint="eastAsia" w:ascii="黑体" w:hAnsi="宋体" w:eastAsia="黑体"/>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2"/>
        <w:rPr>
          <w:rFonts w:hint="eastAsia" w:ascii="仿宋_GB2312" w:hAnsi="宋体" w:eastAsia="仿宋_GB2312"/>
          <w:sz w:val="32"/>
          <w:szCs w:val="32"/>
          <w:lang w:val="zh-CN"/>
        </w:rPr>
      </w:pPr>
      <w:r>
        <w:rPr>
          <w:rFonts w:hint="eastAsia" w:ascii="仿宋_GB2312" w:hAnsi="宋体" w:eastAsia="仿宋_GB2312"/>
          <w:sz w:val="32"/>
          <w:szCs w:val="32"/>
          <w:lang w:val="zh-CN"/>
        </w:rPr>
        <w:t>由团市委立项申报，财政批复。</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2"/>
        <w:rPr>
          <w:rFonts w:hint="eastAsia" w:ascii="仿宋_GB2312" w:hAnsi="宋体" w:eastAsia="仿宋_GB2312"/>
          <w:sz w:val="32"/>
          <w:szCs w:val="32"/>
          <w:lang w:val="zh-CN"/>
        </w:rPr>
      </w:pPr>
      <w:r>
        <w:rPr>
          <w:rFonts w:hint="eastAsia" w:ascii="仿宋_GB2312" w:hAnsi="宋体" w:eastAsia="仿宋_GB2312"/>
          <w:sz w:val="32"/>
          <w:szCs w:val="32"/>
          <w:lang w:val="zh-CN"/>
        </w:rPr>
        <w:t>（二）资金计划、到位及使用情况（可用表格形式反映）。</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2"/>
        <w:rPr>
          <w:rFonts w:hint="eastAsia" w:ascii="仿宋_GB2312" w:hAnsi="宋体" w:eastAsia="仿宋_GB2312"/>
          <w:sz w:val="32"/>
          <w:szCs w:val="32"/>
          <w:lang w:val="zh-CN"/>
        </w:rPr>
      </w:pPr>
      <w:r>
        <w:rPr>
          <w:rFonts w:hint="eastAsia" w:ascii="仿宋_GB2312" w:hAnsi="宋体" w:eastAsia="仿宋_GB2312"/>
          <w:sz w:val="32"/>
          <w:szCs w:val="32"/>
          <w:lang w:val="zh-CN"/>
        </w:rPr>
        <w:t>1．资金计划。</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2"/>
        <w:rPr>
          <w:rFonts w:hint="eastAsia" w:ascii="仿宋_GB2312" w:hAnsi="宋体" w:eastAsia="仿宋_GB2312"/>
          <w:sz w:val="32"/>
          <w:szCs w:val="32"/>
          <w:lang w:val="zh-CN"/>
        </w:rPr>
      </w:pPr>
      <w:r>
        <w:rPr>
          <w:rFonts w:hint="eastAsia" w:ascii="仿宋_GB2312" w:hAnsi="宋体" w:eastAsia="仿宋_GB2312"/>
          <w:sz w:val="32"/>
          <w:szCs w:val="32"/>
          <w:lang w:val="zh-CN"/>
        </w:rPr>
        <w:t>按月支付志愿者工资、202</w:t>
      </w: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年一次性补贴，以确保日常运转。</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2"/>
        <w:rPr>
          <w:rFonts w:hint="eastAsia" w:ascii="仿宋_GB2312" w:hAnsi="宋体" w:eastAsia="仿宋_GB2312"/>
          <w:sz w:val="32"/>
          <w:szCs w:val="32"/>
          <w:lang w:val="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资金到位。</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1"/>
        <w:rPr>
          <w:rFonts w:hint="eastAsia" w:ascii="仿宋_GB2312" w:hAnsi="宋体" w:eastAsia="仿宋_GB2312"/>
          <w:sz w:val="32"/>
          <w:szCs w:val="32"/>
          <w:lang w:val="zh-CN"/>
        </w:rPr>
      </w:pPr>
      <w:r>
        <w:rPr>
          <w:rFonts w:hint="eastAsia" w:ascii="仿宋_GB2312" w:hAnsi="宋体" w:eastAsia="仿宋_GB2312"/>
          <w:sz w:val="32"/>
          <w:szCs w:val="32"/>
          <w:lang w:val="en-US" w:eastAsia="zh-CN"/>
        </w:rPr>
        <w:t>财政按团市委年初预算按月分配资金，</w:t>
      </w:r>
      <w:r>
        <w:rPr>
          <w:rFonts w:hint="eastAsia" w:ascii="仿宋_GB2312" w:hAnsi="宋体" w:eastAsia="仿宋_GB2312"/>
          <w:sz w:val="32"/>
          <w:szCs w:val="32"/>
          <w:lang w:val="zh-CN"/>
        </w:rPr>
        <w:t>资金到位率100%。</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1"/>
        <w:rPr>
          <w:rFonts w:hint="eastAsia" w:ascii="仿宋_GB2312" w:hAnsi="宋体" w:eastAsia="仿宋_GB2312"/>
          <w:sz w:val="32"/>
          <w:szCs w:val="32"/>
          <w:lang w:val="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资金使用。</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1"/>
        <w:rPr>
          <w:rFonts w:hint="eastAsia" w:ascii="仿宋_GB2312" w:hAnsi="宋体" w:eastAsia="仿宋_GB2312"/>
          <w:sz w:val="32"/>
          <w:szCs w:val="32"/>
          <w:lang w:val="zh-CN"/>
        </w:rPr>
      </w:pPr>
      <w:r>
        <w:rPr>
          <w:rFonts w:hint="eastAsia" w:ascii="仿宋_GB2312" w:hAnsi="宋体" w:eastAsia="仿宋_GB2312"/>
          <w:sz w:val="32"/>
          <w:szCs w:val="32"/>
          <w:lang w:val="zh-CN"/>
        </w:rPr>
        <w:t>市财政按照项目预算，拨付</w:t>
      </w:r>
      <w:r>
        <w:rPr>
          <w:rFonts w:hint="eastAsia" w:ascii="仿宋_GB2312" w:hAnsi="宋体" w:eastAsia="仿宋_GB2312"/>
          <w:sz w:val="32"/>
          <w:szCs w:val="32"/>
          <w:lang w:val="en-US" w:eastAsia="zh-CN"/>
        </w:rPr>
        <w:t>30万元资金</w:t>
      </w:r>
      <w:r>
        <w:rPr>
          <w:rFonts w:hint="eastAsia" w:ascii="仿宋_GB2312" w:hAnsi="宋体" w:eastAsia="仿宋_GB2312"/>
          <w:sz w:val="32"/>
          <w:szCs w:val="32"/>
          <w:lang w:val="zh-CN"/>
        </w:rPr>
        <w:t>，团市委按月支付志愿者补贴，购买相关保险，与预算相符，合法合规。</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2"/>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1"/>
        <w:rPr>
          <w:rFonts w:hint="eastAsia" w:ascii="仿宋_GB2312" w:hAnsi="宋体" w:eastAsia="仿宋_GB2312"/>
          <w:sz w:val="32"/>
          <w:szCs w:val="32"/>
          <w:lang w:val="zh-CN"/>
        </w:rPr>
      </w:pPr>
      <w:r>
        <w:rPr>
          <w:rFonts w:hint="eastAsia" w:ascii="仿宋_GB2312" w:hAnsi="宋体" w:eastAsia="仿宋_GB2312"/>
          <w:sz w:val="32"/>
          <w:szCs w:val="32"/>
          <w:lang w:val="zh-CN"/>
        </w:rPr>
        <w:t>项目实施单位财务管理制度健全，严格执行财务管理制度，账务处理及时，会计核算规范。</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1"/>
        <w:rPr>
          <w:rFonts w:ascii="黑体" w:hAnsi="宋体" w:eastAsia="黑体"/>
          <w:sz w:val="32"/>
          <w:szCs w:val="32"/>
        </w:rPr>
      </w:pPr>
      <w:r>
        <w:rPr>
          <w:rFonts w:hint="eastAsia" w:ascii="黑体" w:hAnsi="宋体" w:eastAsia="黑体"/>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1"/>
        <w:rPr>
          <w:rFonts w:hint="eastAsia"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1"/>
        <w:rPr>
          <w:rFonts w:hint="eastAsia" w:ascii="仿宋_GB2312" w:hAnsi="宋体" w:eastAsia="仿宋_GB2312"/>
          <w:b/>
          <w:bCs/>
          <w:sz w:val="32"/>
          <w:szCs w:val="32"/>
          <w:lang w:val="zh-CN"/>
        </w:rPr>
      </w:pPr>
      <w:r>
        <w:rPr>
          <w:rFonts w:hint="eastAsia" w:ascii="仿宋_GB2312" w:hAnsi="宋体" w:eastAsia="仿宋_GB2312"/>
          <w:b/>
          <w:bCs/>
          <w:sz w:val="32"/>
          <w:szCs w:val="32"/>
          <w:lang w:val="zh-CN"/>
        </w:rPr>
        <w:t>（一）项目组织架构及实施流程。</w:t>
      </w:r>
    </w:p>
    <w:p>
      <w:pPr>
        <w:keepNext w:val="0"/>
        <w:keepLines w:val="0"/>
        <w:pageBreakBefore w:val="0"/>
        <w:widowControl w:val="0"/>
        <w:kinsoku/>
        <w:wordWrap/>
        <w:overflowPunct/>
        <w:topLinePunct w:val="0"/>
        <w:autoSpaceDE/>
        <w:autoSpaceDN/>
        <w:bidi w:val="0"/>
        <w:adjustRightInd w:val="0"/>
        <w:snapToGrid w:val="0"/>
        <w:spacing w:line="600" w:lineRule="exact"/>
        <w:ind w:left="705" w:leftChars="304" w:firstLine="684" w:firstLineChars="200"/>
        <w:jc w:val="both"/>
        <w:textAlignment w:val="auto"/>
        <w:outlineLvl w:val="1"/>
        <w:rPr>
          <w:rFonts w:hint="eastAsia" w:ascii="仿宋_GB2312" w:hAnsi="宋体" w:eastAsia="仿宋_GB2312"/>
          <w:sz w:val="32"/>
          <w:szCs w:val="32"/>
          <w:lang w:val="zh-CN"/>
        </w:rPr>
      </w:pPr>
      <w:r>
        <w:rPr>
          <w:rFonts w:hint="eastAsia" w:ascii="仿宋_GB2312" w:hAnsi="宋体" w:eastAsia="仿宋_GB2312"/>
          <w:sz w:val="32"/>
          <w:szCs w:val="32"/>
          <w:lang w:val="zh-CN"/>
        </w:rPr>
        <w:t xml:space="preserve">该项目根据团市委全年工作计划架构，按计划实施。              </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1"/>
        <w:rPr>
          <w:rFonts w:hint="eastAsia" w:ascii="仿宋_GB2312" w:hAnsi="宋体" w:eastAsia="仿宋_GB2312"/>
          <w:b/>
          <w:bCs/>
          <w:sz w:val="32"/>
          <w:szCs w:val="32"/>
          <w:lang w:val="zh-CN"/>
        </w:rPr>
      </w:pPr>
      <w:r>
        <w:rPr>
          <w:rFonts w:hint="eastAsia" w:ascii="仿宋_GB2312" w:hAnsi="宋体" w:eastAsia="仿宋_GB2312"/>
          <w:b/>
          <w:bCs/>
          <w:sz w:val="32"/>
          <w:szCs w:val="32"/>
          <w:lang w:val="zh-CN"/>
        </w:rPr>
        <w:t>（二）项目管理情况。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1"/>
        <w:rPr>
          <w:rFonts w:hint="eastAsia" w:ascii="仿宋_GB2312" w:hAnsi="宋体" w:eastAsia="仿宋_GB2312"/>
          <w:sz w:val="32"/>
          <w:szCs w:val="32"/>
          <w:lang w:val="zh-CN"/>
        </w:rPr>
      </w:pPr>
      <w:r>
        <w:rPr>
          <w:rFonts w:hint="eastAsia" w:ascii="仿宋_GB2312" w:hAnsi="宋体" w:eastAsia="仿宋_GB2312"/>
          <w:sz w:val="32"/>
          <w:szCs w:val="32"/>
          <w:lang w:val="zh-CN"/>
        </w:rPr>
        <w:t>严格按照工作计划执行。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1"/>
        <w:rPr>
          <w:rFonts w:hint="eastAsia" w:ascii="仿宋_GB2312" w:hAnsi="宋体" w:eastAsia="仿宋_GB2312"/>
          <w:b/>
          <w:bCs/>
          <w:sz w:val="32"/>
          <w:szCs w:val="32"/>
          <w:lang w:val="zh-CN"/>
        </w:rPr>
      </w:pPr>
      <w:r>
        <w:rPr>
          <w:rFonts w:hint="eastAsia" w:ascii="仿宋_GB2312" w:hAnsi="宋体" w:eastAsia="仿宋_GB2312"/>
          <w:b/>
          <w:bCs/>
          <w:sz w:val="32"/>
          <w:szCs w:val="32"/>
          <w:lang w:val="zh-CN"/>
        </w:rPr>
        <w:t>（</w:t>
      </w:r>
      <w:r>
        <w:rPr>
          <w:rFonts w:hint="eastAsia" w:ascii="仿宋_GB2312" w:hAnsi="宋体" w:eastAsia="仿宋_GB2312"/>
          <w:b/>
          <w:bCs/>
          <w:sz w:val="32"/>
          <w:szCs w:val="32"/>
          <w:lang w:val="en-US" w:eastAsia="zh-CN"/>
        </w:rPr>
        <w:t>三</w:t>
      </w:r>
      <w:r>
        <w:rPr>
          <w:rFonts w:hint="eastAsia" w:ascii="仿宋_GB2312" w:hAnsi="宋体" w:eastAsia="仿宋_GB2312"/>
          <w:b/>
          <w:bCs/>
          <w:sz w:val="32"/>
          <w:szCs w:val="32"/>
          <w:lang w:val="zh-CN"/>
        </w:rPr>
        <w:t>）项目监管情况。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1"/>
        <w:rPr>
          <w:rFonts w:hint="eastAsia" w:ascii="仿宋_GB2312" w:hAnsi="宋体" w:eastAsia="仿宋_GB2312"/>
          <w:sz w:val="32"/>
          <w:szCs w:val="32"/>
          <w:lang w:val="zh-CN"/>
        </w:rPr>
      </w:pPr>
      <w:r>
        <w:rPr>
          <w:rFonts w:hint="eastAsia" w:ascii="仿宋_GB2312" w:hAnsi="宋体" w:eastAsia="仿宋_GB2312"/>
          <w:sz w:val="32"/>
          <w:szCs w:val="32"/>
          <w:lang w:val="zh-CN"/>
        </w:rPr>
        <w:t>由团市委各部室执行，团市委财务监管。</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1"/>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1"/>
        <w:rPr>
          <w:rFonts w:hint="eastAsia" w:ascii="仿宋_GB2312" w:hAnsi="宋体" w:eastAsia="仿宋_GB2312"/>
          <w:sz w:val="32"/>
          <w:szCs w:val="32"/>
          <w:lang w:val="zh-CN"/>
        </w:rPr>
      </w:pPr>
      <w:r>
        <w:rPr>
          <w:rFonts w:hint="eastAsia" w:ascii="仿宋_GB2312" w:hAnsi="宋体" w:eastAsia="仿宋_GB2312"/>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1"/>
        <w:rPr>
          <w:rFonts w:hint="eastAsia" w:ascii="仿宋_GB2312" w:hAnsi="宋体" w:eastAsia="仿宋_GB2312"/>
          <w:sz w:val="32"/>
          <w:szCs w:val="32"/>
          <w:lang w:val="zh-CN"/>
        </w:rPr>
      </w:pPr>
      <w:r>
        <w:rPr>
          <w:rFonts w:hint="eastAsia" w:ascii="仿宋_GB2312" w:hAnsi="宋体" w:eastAsia="仿宋_GB2312"/>
          <w:sz w:val="32"/>
          <w:szCs w:val="32"/>
          <w:lang w:val="zh-CN"/>
        </w:rPr>
        <w:t>按照项目制定的数量、质量、时效、成本，对照项目计划完成目标，202</w:t>
      </w: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年完成项目计划。</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1"/>
        <w:rPr>
          <w:rFonts w:hint="eastAsia" w:ascii="仿宋_GB2312" w:hAnsi="宋体" w:eastAsia="仿宋_GB2312"/>
          <w:sz w:val="32"/>
          <w:szCs w:val="32"/>
          <w:lang w:val="zh-CN"/>
        </w:rPr>
      </w:pPr>
      <w:r>
        <w:rPr>
          <w:rFonts w:hint="eastAsia" w:ascii="仿宋_GB2312" w:hAnsi="宋体" w:eastAsia="仿宋_GB2312"/>
          <w:sz w:val="32"/>
          <w:szCs w:val="32"/>
          <w:lang w:val="zh-CN"/>
        </w:rPr>
        <w:t>项目效益情况。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1"/>
        <w:rPr>
          <w:rFonts w:hint="eastAsia" w:ascii="仿宋_GB2312" w:hAnsi="宋体" w:eastAsia="仿宋_GB2312"/>
          <w:sz w:val="32"/>
          <w:szCs w:val="32"/>
          <w:lang w:val="zh-CN"/>
        </w:rPr>
      </w:pPr>
      <w:r>
        <w:rPr>
          <w:rFonts w:hint="eastAsia" w:ascii="仿宋_GB2312" w:hAnsi="宋体" w:eastAsia="仿宋_GB2312"/>
          <w:sz w:val="32"/>
          <w:szCs w:val="32"/>
          <w:lang w:val="zh-CN"/>
        </w:rPr>
        <w:t>鉴于我市各级对西部计划志愿者的需求实际，综合考虑落实“省委、省政府《四川省中长期青年发展规划（2017–2025年）》青少年事务社会工作专业人才队伍建设重点项目安排，推进攀枝花市青少年事务社会工作专业人才队伍。</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1"/>
        <w:rPr>
          <w:rFonts w:hint="eastAsia" w:ascii="黑体" w:hAnsi="宋体" w:eastAsia="黑体"/>
          <w:sz w:val="32"/>
          <w:szCs w:val="32"/>
          <w:lang w:val="zh-CN"/>
        </w:rPr>
      </w:pPr>
      <w:r>
        <w:rPr>
          <w:rFonts w:hint="eastAsia" w:ascii="黑体" w:hAnsi="宋体" w:eastAsia="黑体"/>
          <w:sz w:val="32"/>
          <w:szCs w:val="32"/>
          <w:lang w:val="zh-CN"/>
        </w:rPr>
        <w:t>五、评价结论及建议</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1"/>
        <w:rPr>
          <w:rFonts w:hint="eastAsia" w:ascii="仿宋_GB2312" w:hAnsi="宋体" w:eastAsia="仿宋_GB2312"/>
          <w:sz w:val="32"/>
          <w:szCs w:val="32"/>
          <w:lang w:val="zh-CN"/>
        </w:rPr>
      </w:pPr>
      <w:r>
        <w:rPr>
          <w:rFonts w:hint="eastAsia" w:ascii="仿宋_GB2312" w:hAnsi="宋体" w:eastAsia="仿宋_GB2312"/>
          <w:sz w:val="32"/>
          <w:szCs w:val="32"/>
          <w:lang w:val="zh-CN"/>
        </w:rPr>
        <w:t>（一）评价结论。</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1"/>
        <w:rPr>
          <w:rFonts w:hint="eastAsia" w:ascii="仿宋_GB2312" w:hAnsi="宋体" w:eastAsia="仿宋_GB2312"/>
          <w:sz w:val="32"/>
          <w:szCs w:val="32"/>
          <w:lang w:val="zh-CN"/>
        </w:rPr>
      </w:pPr>
      <w:r>
        <w:rPr>
          <w:rFonts w:hint="eastAsia" w:ascii="仿宋_GB2312" w:hAnsi="宋体" w:eastAsia="仿宋_GB2312"/>
          <w:sz w:val="32"/>
          <w:szCs w:val="32"/>
          <w:lang w:val="zh-CN"/>
        </w:rPr>
        <w:t>结合项目自身特点、评价重点及管理办法等要求，围绕项目决策、项目管理、项目绩效三个方面对项目进行总体评价分为100分。</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1"/>
        <w:rPr>
          <w:rFonts w:hint="eastAsia" w:ascii="仿宋_GB2312" w:hAnsi="宋体" w:eastAsia="仿宋_GB2312"/>
          <w:sz w:val="32"/>
          <w:szCs w:val="32"/>
          <w:lang w:val="zh-CN"/>
        </w:rPr>
      </w:pPr>
      <w:r>
        <w:rPr>
          <w:rFonts w:hint="eastAsia" w:ascii="仿宋_GB2312" w:hAnsi="宋体" w:eastAsia="仿宋_GB2312"/>
          <w:sz w:val="32"/>
          <w:szCs w:val="32"/>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1"/>
        <w:rPr>
          <w:rFonts w:hint="eastAsia" w:ascii="仿宋_GB2312" w:hAnsi="宋体" w:eastAsia="仿宋_GB2312"/>
          <w:sz w:val="32"/>
          <w:szCs w:val="32"/>
          <w:lang w:val="zh-CN"/>
        </w:rPr>
      </w:pPr>
      <w:r>
        <w:rPr>
          <w:rFonts w:hint="eastAsia" w:ascii="仿宋_GB2312" w:hAnsi="宋体" w:eastAsia="仿宋_GB2312"/>
          <w:sz w:val="32"/>
          <w:szCs w:val="32"/>
          <w:lang w:val="zh-CN"/>
        </w:rPr>
        <w:t xml:space="preserve">无 </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1"/>
        <w:rPr>
          <w:rFonts w:hint="eastAsia" w:ascii="仿宋_GB2312" w:hAnsi="宋体" w:eastAsia="仿宋_GB2312"/>
          <w:sz w:val="32"/>
          <w:szCs w:val="32"/>
          <w:lang w:val="zh-CN"/>
        </w:rPr>
      </w:pPr>
      <w:r>
        <w:rPr>
          <w:rFonts w:hint="eastAsia" w:ascii="仿宋_GB2312" w:hAnsi="宋体" w:eastAsia="仿宋_GB2312"/>
          <w:sz w:val="32"/>
          <w:szCs w:val="32"/>
          <w:lang w:val="zh-CN"/>
        </w:rPr>
        <w:t>（三）相关建议。</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00"/>
        <w:jc w:val="both"/>
        <w:textAlignment w:val="auto"/>
        <w:outlineLvl w:val="1"/>
        <w:rPr>
          <w:rFonts w:hint="eastAsia" w:ascii="仿宋_GB2312" w:hAnsi="宋体" w:eastAsia="仿宋_GB2312"/>
          <w:sz w:val="32"/>
          <w:szCs w:val="32"/>
          <w:lang w:val="zh-CN"/>
        </w:rPr>
      </w:pPr>
      <w:r>
        <w:rPr>
          <w:rFonts w:hint="eastAsia" w:ascii="仿宋_GB2312" w:hAnsi="宋体" w:eastAsia="仿宋_GB2312"/>
          <w:sz w:val="32"/>
          <w:szCs w:val="32"/>
          <w:lang w:val="zh-CN"/>
        </w:rPr>
        <w:t>无</w:t>
      </w:r>
    </w:p>
    <w:p>
      <w:pPr>
        <w:pStyle w:val="14"/>
        <w:keepNext w:val="0"/>
        <w:keepLines w:val="0"/>
        <w:pageBreakBefore w:val="0"/>
        <w:kinsoku/>
        <w:wordWrap/>
        <w:overflowPunct/>
        <w:topLinePunct w:val="0"/>
        <w:autoSpaceDE/>
        <w:autoSpaceDN/>
        <w:bidi w:val="0"/>
        <w:ind w:firstLine="644" w:firstLineChars="200"/>
        <w:jc w:val="both"/>
      </w:pPr>
    </w:p>
    <w:p>
      <w:pPr>
        <w:pStyle w:val="2"/>
        <w:keepNext w:val="0"/>
        <w:keepLines w:val="0"/>
        <w:pageBreakBefore w:val="0"/>
        <w:kinsoku/>
        <w:wordWrap/>
        <w:overflowPunct/>
        <w:topLinePunct w:val="0"/>
        <w:autoSpaceDE/>
        <w:autoSpaceDN/>
        <w:bidi w:val="0"/>
        <w:spacing w:before="93"/>
        <w:ind w:firstLine="644" w:firstLineChars="200"/>
        <w:jc w:val="both"/>
        <w:rPr>
          <w:lang w:val="zh-CN"/>
        </w:rPr>
      </w:pPr>
    </w:p>
    <w:p>
      <w:pPr>
        <w:keepNext w:val="0"/>
        <w:keepLines w:val="0"/>
        <w:pageBreakBefore w:val="0"/>
        <w:kinsoku/>
        <w:wordWrap/>
        <w:overflowPunct/>
        <w:topLinePunct w:val="0"/>
        <w:autoSpaceDE/>
        <w:autoSpaceDN/>
        <w:bidi w:val="0"/>
        <w:spacing w:line="600" w:lineRule="exact"/>
        <w:jc w:val="center"/>
        <w:rPr>
          <w:rFonts w:hint="eastAsia" w:ascii="方正小标宋_GBK" w:hAnsi="方正小标宋_GBK" w:eastAsia="方正小标宋_GBK" w:cs="方正小标宋_GBK"/>
          <w:b/>
          <w:bCs/>
          <w:sz w:val="38"/>
          <w:szCs w:val="38"/>
          <w:lang w:val="zh-CN"/>
        </w:rPr>
      </w:pPr>
      <w:r>
        <w:rPr>
          <w:rFonts w:hint="eastAsia" w:ascii="方正小标宋_GBK" w:hAnsi="方正小标宋_GBK" w:eastAsia="方正小标宋_GBK" w:cs="方正小标宋_GBK"/>
          <w:b/>
          <w:bCs/>
          <w:sz w:val="38"/>
          <w:szCs w:val="38"/>
        </w:rPr>
        <w:t>2021年</w:t>
      </w:r>
      <w:r>
        <w:rPr>
          <w:rFonts w:hint="eastAsia" w:ascii="方正小标宋_GBK" w:hAnsi="方正小标宋_GBK" w:eastAsia="方正小标宋_GBK" w:cs="方正小标宋_GBK"/>
          <w:b/>
          <w:bCs/>
          <w:sz w:val="38"/>
          <w:szCs w:val="38"/>
          <w:lang w:eastAsia="zh-CN"/>
        </w:rPr>
        <w:t>攀枝花市青年服务制度改革</w:t>
      </w:r>
      <w:r>
        <w:rPr>
          <w:rFonts w:hint="eastAsia" w:ascii="方正小标宋_GBK" w:hAnsi="方正小标宋_GBK" w:eastAsia="方正小标宋_GBK" w:cs="方正小标宋_GBK"/>
          <w:b/>
          <w:bCs/>
          <w:sz w:val="38"/>
          <w:szCs w:val="38"/>
          <w:lang w:val="zh-CN"/>
        </w:rPr>
        <w:t>预算项目</w:t>
      </w:r>
    </w:p>
    <w:p>
      <w:pPr>
        <w:keepNext w:val="0"/>
        <w:keepLines w:val="0"/>
        <w:pageBreakBefore w:val="0"/>
        <w:kinsoku/>
        <w:wordWrap/>
        <w:overflowPunct/>
        <w:topLinePunct w:val="0"/>
        <w:autoSpaceDE/>
        <w:autoSpaceDN/>
        <w:bidi w:val="0"/>
        <w:spacing w:line="600" w:lineRule="exact"/>
        <w:jc w:val="center"/>
        <w:rPr>
          <w:rFonts w:hint="eastAsia" w:ascii="方正小标宋_GBK" w:hAnsi="方正小标宋_GBK" w:eastAsia="方正小标宋_GBK" w:cs="方正小标宋_GBK"/>
          <w:b/>
          <w:bCs/>
          <w:sz w:val="38"/>
          <w:szCs w:val="38"/>
          <w:lang w:val="zh-CN"/>
        </w:rPr>
      </w:pPr>
      <w:r>
        <w:rPr>
          <w:rFonts w:hint="eastAsia" w:ascii="方正小标宋_GBK" w:hAnsi="方正小标宋_GBK" w:eastAsia="方正小标宋_GBK" w:cs="方正小标宋_GBK"/>
          <w:b/>
          <w:bCs/>
          <w:sz w:val="38"/>
          <w:szCs w:val="38"/>
          <w:lang w:val="zh-CN"/>
        </w:rPr>
        <w:t>支出绩效自评报告</w:t>
      </w:r>
    </w:p>
    <w:p>
      <w:pPr>
        <w:keepNext w:val="0"/>
        <w:keepLines w:val="0"/>
        <w:pageBreakBefore w:val="0"/>
        <w:kinsoku/>
        <w:wordWrap/>
        <w:overflowPunct/>
        <w:topLinePunct w:val="0"/>
        <w:autoSpaceDE/>
        <w:autoSpaceDN/>
        <w:bidi w:val="0"/>
        <w:spacing w:line="600" w:lineRule="exact"/>
        <w:ind w:firstLine="684" w:firstLineChars="200"/>
        <w:jc w:val="both"/>
        <w:rPr>
          <w:rFonts w:ascii="宋体" w:hAnsi="宋体"/>
          <w:sz w:val="32"/>
          <w:szCs w:val="32"/>
          <w:lang w:val="zh-CN"/>
        </w:rPr>
      </w:pP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rPr>
          <w:rFonts w:ascii="仿宋_GB2312" w:hAnsi="宋体" w:eastAsia="仿宋_GB2312"/>
          <w:sz w:val="32"/>
          <w:szCs w:val="32"/>
          <w:lang w:val="zh-CN"/>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说明项目主管部门（单位）在该项目管理中的职能。团市委管理该项目并执行</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rPr>
          <w:rFonts w:hint="eastAsia" w:ascii="仿宋_GB2312" w:hAnsi="宋体" w:eastAsia="仿宋_GB2312"/>
          <w:sz w:val="32"/>
          <w:szCs w:val="32"/>
          <w:lang w:val="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项目立项、资金申报的依据。</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rPr>
          <w:rFonts w:hint="eastAsia" w:ascii="仿宋_GB2312" w:hAnsi="宋体" w:eastAsia="仿宋_GB2312"/>
          <w:sz w:val="32"/>
          <w:szCs w:val="32"/>
          <w:lang w:val="zh-CN"/>
        </w:rPr>
      </w:pPr>
      <w:r>
        <w:rPr>
          <w:rFonts w:hint="eastAsia" w:ascii="仿宋_GB2312" w:hAnsi="宋体" w:eastAsia="仿宋_GB2312"/>
          <w:sz w:val="32"/>
          <w:szCs w:val="32"/>
          <w:lang w:val="zh-CN" w:eastAsia="zh-CN"/>
        </w:rPr>
        <w:t>此项资金是省财政通过市财政拨付专项，按团省委要求建立1个“志愿四川”平台攀枝花市专属平台工作</w:t>
      </w:r>
      <w:r>
        <w:rPr>
          <w:rFonts w:hint="eastAsia" w:ascii="仿宋_GB2312" w:hAnsi="宋体" w:eastAsia="仿宋_GB2312"/>
          <w:sz w:val="32"/>
          <w:szCs w:val="32"/>
          <w:lang w:val="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84" w:firstLineChars="200"/>
        <w:jc w:val="both"/>
        <w:rPr>
          <w:rFonts w:hint="eastAsia" w:ascii="仿宋_GB2312" w:hAnsi="宋体" w:eastAsia="仿宋_GB2312"/>
          <w:sz w:val="32"/>
          <w:szCs w:val="32"/>
          <w:lang w:val="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资金管理办法制定情况，资金支持具体项目的条件、范围与支持方式概况。</w:t>
      </w:r>
    </w:p>
    <w:p>
      <w:pPr>
        <w:pStyle w:val="14"/>
        <w:keepNext w:val="0"/>
        <w:keepLines w:val="0"/>
        <w:pageBreakBefore w:val="0"/>
        <w:numPr>
          <w:ilvl w:val="0"/>
          <w:numId w:val="0"/>
        </w:numPr>
        <w:kinsoku/>
        <w:wordWrap/>
        <w:overflowPunct/>
        <w:topLinePunct w:val="0"/>
        <w:autoSpaceDE/>
        <w:autoSpaceDN/>
        <w:bidi w:val="0"/>
        <w:ind w:firstLine="684" w:firstLineChars="200"/>
        <w:jc w:val="both"/>
        <w:rPr>
          <w:rFonts w:hint="eastAsia" w:ascii="仿宋_GB2312" w:hAnsi="宋体" w:eastAsia="仿宋_GB2312" w:cs="Times New Roman"/>
          <w:kern w:val="2"/>
          <w:sz w:val="32"/>
          <w:szCs w:val="32"/>
          <w:lang w:val="zh-CN" w:eastAsia="zh-CN" w:bidi="ar-SA"/>
        </w:rPr>
      </w:pPr>
      <w:r>
        <w:rPr>
          <w:rFonts w:hint="eastAsia" w:ascii="仿宋_GB2312" w:hAnsi="宋体" w:eastAsia="仿宋_GB2312" w:cs="Times New Roman"/>
          <w:kern w:val="2"/>
          <w:sz w:val="32"/>
          <w:szCs w:val="32"/>
          <w:lang w:val="zh-CN" w:eastAsia="zh-CN" w:bidi="ar-SA"/>
        </w:rPr>
        <w:t>根据财政已审批立项的项目按数量指标、质量指标、时效指标、成本指标由团市委全额支付。</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672" w:leftChars="0" w:firstLine="684" w:firstLineChars="200"/>
        <w:jc w:val="both"/>
        <w:rPr>
          <w:rFonts w:hint="eastAsia" w:ascii="仿宋_GB2312" w:hAnsi="宋体" w:eastAsia="仿宋_GB2312"/>
          <w:sz w:val="32"/>
          <w:szCs w:val="32"/>
          <w:lang w:val="zh-CN"/>
        </w:rPr>
      </w:pPr>
      <w:r>
        <w:rPr>
          <w:rFonts w:hint="eastAsia" w:ascii="仿宋_GB2312" w:hAnsi="宋体" w:eastAsia="仿宋_GB2312"/>
          <w:sz w:val="32"/>
          <w:szCs w:val="32"/>
          <w:lang w:val="en-US" w:eastAsia="zh-CN"/>
        </w:rPr>
        <w:t>4.</w:t>
      </w:r>
      <w:r>
        <w:rPr>
          <w:rFonts w:hint="eastAsia" w:ascii="仿宋_GB2312" w:hAnsi="宋体" w:eastAsia="仿宋_GB2312"/>
          <w:sz w:val="32"/>
          <w:szCs w:val="32"/>
          <w:lang w:val="zh-CN"/>
        </w:rPr>
        <w:t>资金分配的原则及考虑因素。</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672" w:leftChars="0" w:firstLine="684" w:firstLineChars="200"/>
        <w:jc w:val="both"/>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按照团市委年初预算执行资金分配。</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rPr>
          <w:rFonts w:hint="eastAsia" w:ascii="仿宋_GB2312" w:hAnsi="宋体" w:eastAsia="仿宋_GB2312"/>
          <w:sz w:val="32"/>
          <w:szCs w:val="32"/>
          <w:lang w:val="zh-CN"/>
        </w:rPr>
      </w:pPr>
      <w:r>
        <w:rPr>
          <w:rFonts w:hint="eastAsia" w:ascii="仿宋_GB2312" w:hAnsi="宋体" w:eastAsia="仿宋_GB2312"/>
          <w:sz w:val="32"/>
          <w:szCs w:val="32"/>
          <w:lang w:val="zh-CN"/>
        </w:rPr>
        <w:t>1．项目主要内容。为攀枝花市青年志愿者提供注册、活动报名、记录志愿服务时长等平台</w:t>
      </w:r>
      <w:r>
        <w:rPr>
          <w:rFonts w:hint="eastAsia" w:ascii="仿宋_GB2312" w:hAnsi="宋体" w:eastAsia="仿宋_GB2312"/>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rPr>
          <w:rFonts w:hint="eastAsia"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tbl>
      <w:tblPr>
        <w:tblStyle w:val="15"/>
        <w:tblW w:w="0" w:type="auto"/>
        <w:tblInd w:w="0" w:type="dxa"/>
        <w:tblLayout w:type="fixed"/>
        <w:tblCellMar>
          <w:top w:w="0" w:type="dxa"/>
          <w:left w:w="0" w:type="dxa"/>
          <w:bottom w:w="0" w:type="dxa"/>
          <w:right w:w="0" w:type="dxa"/>
        </w:tblCellMar>
      </w:tblPr>
      <w:tblGrid>
        <w:gridCol w:w="2766"/>
        <w:gridCol w:w="4252"/>
        <w:gridCol w:w="1280"/>
      </w:tblGrid>
      <w:tr>
        <w:tblPrEx>
          <w:tblCellMar>
            <w:top w:w="0" w:type="dxa"/>
            <w:left w:w="0" w:type="dxa"/>
            <w:bottom w:w="0" w:type="dxa"/>
            <w:right w:w="0" w:type="dxa"/>
          </w:tblCellMar>
        </w:tblPrEx>
        <w:trPr>
          <w:trHeight w:val="501" w:hRule="atLeast"/>
        </w:trPr>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ind w:firstLine="404" w:firstLineChars="200"/>
              <w:jc w:val="both"/>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项目名称</w:t>
            </w:r>
          </w:p>
        </w:tc>
        <w:tc>
          <w:tcPr>
            <w:tcW w:w="4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ind w:firstLine="404" w:firstLineChars="200"/>
              <w:jc w:val="both"/>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量化、细化情况</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ind w:firstLine="404" w:firstLineChars="200"/>
              <w:jc w:val="both"/>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项目实施进度</w:t>
            </w:r>
          </w:p>
        </w:tc>
      </w:tr>
      <w:tr>
        <w:tblPrEx>
          <w:tblCellMar>
            <w:top w:w="0" w:type="dxa"/>
            <w:left w:w="0" w:type="dxa"/>
            <w:bottom w:w="0" w:type="dxa"/>
            <w:right w:w="0" w:type="dxa"/>
          </w:tblCellMar>
        </w:tblPrEx>
        <w:trPr>
          <w:trHeight w:val="767" w:hRule="atLeast"/>
        </w:trPr>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jc w:val="both"/>
              <w:textAlignment w:val="center"/>
              <w:rPr>
                <w:color w:val="000000"/>
                <w:kern w:val="0"/>
                <w:sz w:val="18"/>
                <w:szCs w:val="18"/>
              </w:rPr>
            </w:pPr>
            <w:r>
              <w:rPr>
                <w:rFonts w:hint="eastAsia"/>
                <w:color w:val="000000"/>
                <w:kern w:val="0"/>
                <w:sz w:val="18"/>
                <w:szCs w:val="18"/>
                <w:highlight w:val="none"/>
                <w:lang w:val="zh-CN" w:eastAsia="zh-CN"/>
              </w:rPr>
              <w:t>攀枝花市青年服务制度改革</w:t>
            </w:r>
          </w:p>
        </w:tc>
        <w:tc>
          <w:tcPr>
            <w:tcW w:w="4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jc w:val="both"/>
              <w:textAlignment w:val="center"/>
              <w:rPr>
                <w:rFonts w:hint="eastAsia" w:eastAsia="宋体"/>
                <w:color w:val="000000"/>
                <w:kern w:val="0"/>
                <w:sz w:val="18"/>
                <w:szCs w:val="18"/>
                <w:lang w:eastAsia="zh-CN"/>
              </w:rPr>
            </w:pPr>
            <w:r>
              <w:rPr>
                <w:rFonts w:hint="eastAsia"/>
                <w:color w:val="000000"/>
                <w:kern w:val="0"/>
                <w:sz w:val="18"/>
                <w:szCs w:val="18"/>
                <w:highlight w:val="none"/>
                <w:lang w:val="zh-CN" w:eastAsia="zh-CN"/>
              </w:rPr>
              <w:t>建立1个“志愿四川”平台攀枝花市专属平台</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ind w:firstLine="404" w:firstLineChars="200"/>
              <w:jc w:val="both"/>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全年</w:t>
            </w:r>
          </w:p>
        </w:tc>
      </w:tr>
    </w:tbl>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84" w:firstLineChars="200"/>
        <w:jc w:val="both"/>
        <w:rPr>
          <w:rFonts w:hint="eastAsia" w:ascii="仿宋_GB2312" w:hAnsi="宋体" w:eastAsia="仿宋_GB2312"/>
          <w:sz w:val="32"/>
          <w:szCs w:val="32"/>
          <w:lang w:val="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分析评价申报内容是否与实际相符，申报目标是否合理可行。</w:t>
      </w:r>
    </w:p>
    <w:p>
      <w:pPr>
        <w:pStyle w:val="14"/>
        <w:keepNext w:val="0"/>
        <w:keepLines w:val="0"/>
        <w:pageBreakBefore w:val="0"/>
        <w:numPr>
          <w:ilvl w:val="0"/>
          <w:numId w:val="0"/>
        </w:numPr>
        <w:kinsoku/>
        <w:wordWrap/>
        <w:overflowPunct/>
        <w:topLinePunct w:val="0"/>
        <w:autoSpaceDE/>
        <w:autoSpaceDN/>
        <w:bidi w:val="0"/>
        <w:ind w:firstLine="684" w:firstLineChars="200"/>
        <w:jc w:val="both"/>
        <w:rPr>
          <w:rFonts w:hint="eastAsia" w:ascii="仿宋_GB2312" w:hAnsi="宋体" w:eastAsia="仿宋_GB2312" w:cs="Times New Roman"/>
          <w:kern w:val="2"/>
          <w:sz w:val="32"/>
          <w:szCs w:val="32"/>
          <w:lang w:val="zh-CN" w:eastAsia="zh-CN" w:bidi="ar-SA"/>
        </w:rPr>
      </w:pPr>
      <w:r>
        <w:rPr>
          <w:rFonts w:hint="eastAsia" w:ascii="仿宋_GB2312" w:hAnsi="宋体" w:eastAsia="仿宋_GB2312" w:cs="Times New Roman"/>
          <w:kern w:val="2"/>
          <w:sz w:val="32"/>
          <w:szCs w:val="32"/>
          <w:lang w:val="zh-CN" w:eastAsia="zh-CN" w:bidi="ar-SA"/>
        </w:rPr>
        <w:t>申报目标可行</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rPr>
          <w:rFonts w:hint="eastAsia" w:ascii="仿宋_GB2312" w:hAnsi="宋体" w:eastAsia="仿宋_GB2312"/>
          <w:sz w:val="32"/>
          <w:szCs w:val="32"/>
          <w:lang w:val="zh-CN"/>
        </w:rPr>
      </w:pPr>
      <w:r>
        <w:rPr>
          <w:rFonts w:hint="eastAsia" w:ascii="仿宋_GB2312" w:hAnsi="宋体" w:eastAsia="仿宋_GB2312"/>
          <w:sz w:val="32"/>
          <w:szCs w:val="32"/>
          <w:lang w:val="zh-CN"/>
        </w:rPr>
        <w:t>结合项目自身特点、评价重点及管理办法等要求，围绕项目决策、项目管理、项目绩效三个方面对项目进行总体评价分为100分。</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rPr>
          <w:rFonts w:ascii="黑体" w:hAnsi="宋体" w:eastAsia="黑体"/>
          <w:sz w:val="32"/>
          <w:szCs w:val="32"/>
        </w:rPr>
      </w:pPr>
      <w:r>
        <w:rPr>
          <w:rFonts w:hint="eastAsia" w:ascii="黑体" w:hAnsi="宋体" w:eastAsia="黑体"/>
          <w:sz w:val="32"/>
          <w:szCs w:val="32"/>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outlineLvl w:val="2"/>
        <w:rPr>
          <w:rFonts w:hint="eastAsia" w:ascii="仿宋_GB2312" w:hAnsi="宋体" w:eastAsia="仿宋_GB2312"/>
          <w:sz w:val="32"/>
          <w:szCs w:val="32"/>
          <w:lang w:val="zh-CN"/>
        </w:rPr>
      </w:pPr>
      <w:r>
        <w:rPr>
          <w:rFonts w:hint="eastAsia" w:ascii="仿宋_GB2312" w:hAnsi="宋体" w:eastAsia="仿宋_GB2312"/>
          <w:sz w:val="32"/>
          <w:szCs w:val="32"/>
          <w:lang w:val="zh-CN"/>
        </w:rPr>
        <w:t>由团市委立项申报，财政批复。</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tbl>
      <w:tblPr>
        <w:tblStyle w:val="15"/>
        <w:tblW w:w="0" w:type="auto"/>
        <w:tblInd w:w="0" w:type="dxa"/>
        <w:tblLayout w:type="fixed"/>
        <w:tblCellMar>
          <w:top w:w="0" w:type="dxa"/>
          <w:left w:w="108" w:type="dxa"/>
          <w:bottom w:w="0" w:type="dxa"/>
          <w:right w:w="108" w:type="dxa"/>
        </w:tblCellMar>
      </w:tblPr>
      <w:tblGrid>
        <w:gridCol w:w="2443"/>
        <w:gridCol w:w="1842"/>
        <w:gridCol w:w="2355"/>
        <w:gridCol w:w="2337"/>
      </w:tblGrid>
      <w:tr>
        <w:tblPrEx>
          <w:tblCellMar>
            <w:top w:w="0" w:type="dxa"/>
            <w:left w:w="108" w:type="dxa"/>
            <w:bottom w:w="0" w:type="dxa"/>
            <w:right w:w="108" w:type="dxa"/>
          </w:tblCellMar>
        </w:tblPrEx>
        <w:trPr>
          <w:trHeight w:val="310" w:hRule="atLeast"/>
        </w:trPr>
        <w:tc>
          <w:tcPr>
            <w:tcW w:w="24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600" w:lineRule="exact"/>
              <w:ind w:firstLine="464" w:firstLineChars="200"/>
              <w:jc w:val="both"/>
              <w:outlineLvl w:val="2"/>
              <w:rPr>
                <w:rFonts w:hint="eastAsia" w:ascii="仿宋_GB2312" w:hAnsi="宋体" w:eastAsia="仿宋_GB2312"/>
                <w:sz w:val="21"/>
                <w:szCs w:val="21"/>
                <w:lang w:val="zh-CN" w:eastAsia="zh-CN"/>
              </w:rPr>
            </w:pPr>
            <w:r>
              <w:rPr>
                <w:rFonts w:hint="eastAsia" w:ascii="仿宋_GB2312" w:hAnsi="宋体" w:eastAsia="仿宋_GB2312"/>
                <w:sz w:val="21"/>
                <w:szCs w:val="21"/>
                <w:lang w:val="en-US" w:eastAsia="zh-CN"/>
              </w:rPr>
              <w:t>资金细化</w:t>
            </w:r>
          </w:p>
        </w:tc>
        <w:tc>
          <w:tcPr>
            <w:tcW w:w="18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600" w:lineRule="exact"/>
              <w:ind w:firstLine="464" w:firstLineChars="200"/>
              <w:jc w:val="both"/>
              <w:outlineLvl w:val="2"/>
              <w:rPr>
                <w:rFonts w:hint="eastAsia" w:ascii="仿宋_GB2312" w:hAnsi="宋体" w:eastAsia="仿宋_GB2312"/>
                <w:sz w:val="21"/>
                <w:szCs w:val="21"/>
                <w:lang w:val="zh-CN" w:eastAsia="zh-CN"/>
              </w:rPr>
            </w:pPr>
            <w:r>
              <w:rPr>
                <w:rFonts w:hint="eastAsia" w:ascii="仿宋_GB2312" w:hAnsi="宋体" w:eastAsia="仿宋_GB2312"/>
                <w:sz w:val="21"/>
                <w:szCs w:val="21"/>
                <w:lang w:val="en-US" w:eastAsia="zh-CN"/>
              </w:rPr>
              <w:t>预算金额</w:t>
            </w:r>
          </w:p>
        </w:tc>
        <w:tc>
          <w:tcPr>
            <w:tcW w:w="2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600" w:lineRule="exact"/>
              <w:ind w:firstLine="464" w:firstLineChars="200"/>
              <w:jc w:val="both"/>
              <w:outlineLvl w:val="2"/>
              <w:rPr>
                <w:rFonts w:hint="eastAsia" w:ascii="仿宋_GB2312" w:hAnsi="宋体" w:eastAsia="仿宋_GB2312"/>
                <w:sz w:val="21"/>
                <w:szCs w:val="21"/>
                <w:lang w:val="zh-CN" w:eastAsia="zh-CN"/>
              </w:rPr>
            </w:pPr>
            <w:r>
              <w:rPr>
                <w:rFonts w:hint="eastAsia" w:ascii="仿宋_GB2312" w:hAnsi="宋体" w:eastAsia="仿宋_GB2312"/>
                <w:sz w:val="21"/>
                <w:szCs w:val="21"/>
                <w:lang w:val="en-US" w:eastAsia="zh-CN"/>
              </w:rPr>
              <w:t>资金到位情况</w:t>
            </w:r>
          </w:p>
        </w:tc>
        <w:tc>
          <w:tcPr>
            <w:tcW w:w="23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600" w:lineRule="exact"/>
              <w:ind w:firstLine="464" w:firstLineChars="200"/>
              <w:jc w:val="both"/>
              <w:outlineLvl w:val="2"/>
              <w:rPr>
                <w:rFonts w:hint="eastAsia" w:ascii="仿宋_GB2312" w:hAnsi="宋体" w:eastAsia="仿宋_GB2312"/>
                <w:sz w:val="21"/>
                <w:szCs w:val="21"/>
                <w:lang w:val="zh-CN" w:eastAsia="zh-CN"/>
              </w:rPr>
            </w:pPr>
            <w:r>
              <w:rPr>
                <w:rFonts w:hint="eastAsia" w:ascii="仿宋_GB2312" w:hAnsi="宋体" w:eastAsia="仿宋_GB2312"/>
                <w:sz w:val="21"/>
                <w:szCs w:val="21"/>
                <w:lang w:val="en-US" w:eastAsia="zh-CN"/>
              </w:rPr>
              <w:t>资金使用情况</w:t>
            </w:r>
          </w:p>
        </w:tc>
      </w:tr>
      <w:tr>
        <w:tblPrEx>
          <w:tblCellMar>
            <w:top w:w="0" w:type="dxa"/>
            <w:left w:w="108" w:type="dxa"/>
            <w:bottom w:w="0" w:type="dxa"/>
            <w:right w:w="108" w:type="dxa"/>
          </w:tblCellMar>
        </w:tblPrEx>
        <w:trPr>
          <w:trHeight w:val="880" w:hRule="atLeast"/>
        </w:trPr>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ind w:firstLine="464" w:firstLineChars="200"/>
              <w:jc w:val="both"/>
              <w:outlineLvl w:val="2"/>
              <w:rPr>
                <w:rFonts w:hint="eastAsia" w:ascii="仿宋_GB2312" w:hAnsi="宋体" w:eastAsia="仿宋_GB2312"/>
                <w:sz w:val="21"/>
                <w:szCs w:val="21"/>
                <w:lang w:val="zh-CN"/>
              </w:rPr>
            </w:pPr>
            <w:r>
              <w:rPr>
                <w:rFonts w:hint="eastAsia" w:ascii="仿宋_GB2312" w:hAnsi="宋体" w:eastAsia="仿宋_GB2312"/>
                <w:sz w:val="21"/>
                <w:szCs w:val="21"/>
                <w:lang w:val="zh-CN" w:eastAsia="zh-CN"/>
              </w:rPr>
              <w:t>“志愿四川”平台攀枝花市专属平台</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ind w:firstLine="464" w:firstLineChars="200"/>
              <w:jc w:val="both"/>
              <w:outlineLvl w:val="2"/>
              <w:rPr>
                <w:rFonts w:hint="eastAsia" w:ascii="仿宋_GB2312" w:hAnsi="宋体" w:eastAsia="仿宋_GB2312"/>
                <w:sz w:val="21"/>
                <w:szCs w:val="21"/>
                <w:lang w:val="zh-CN"/>
              </w:rPr>
            </w:pPr>
            <w:r>
              <w:rPr>
                <w:rFonts w:hint="eastAsia" w:ascii="仿宋_GB2312" w:hAnsi="宋体" w:eastAsia="仿宋_GB2312"/>
                <w:sz w:val="21"/>
                <w:szCs w:val="21"/>
                <w:lang w:val="en-US" w:eastAsia="zh-CN"/>
              </w:rPr>
              <w:t>10万元</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ind w:firstLine="464" w:firstLineChars="200"/>
              <w:jc w:val="both"/>
              <w:outlineLvl w:val="2"/>
              <w:rPr>
                <w:rFonts w:hint="eastAsia" w:ascii="仿宋_GB2312" w:hAnsi="宋体" w:eastAsia="仿宋_GB2312"/>
                <w:sz w:val="21"/>
                <w:szCs w:val="21"/>
                <w:lang w:val="en-US"/>
              </w:rPr>
            </w:pPr>
            <w:r>
              <w:rPr>
                <w:rFonts w:hint="eastAsia" w:ascii="仿宋_GB2312" w:hAnsi="宋体" w:eastAsia="仿宋_GB2312"/>
                <w:sz w:val="21"/>
                <w:szCs w:val="21"/>
                <w:lang w:val="en-US" w:eastAsia="zh-CN"/>
              </w:rPr>
              <w:t>10万元</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ind w:firstLine="464" w:firstLineChars="200"/>
              <w:jc w:val="both"/>
              <w:outlineLvl w:val="2"/>
              <w:rPr>
                <w:rFonts w:hint="eastAsia" w:ascii="仿宋_GB2312" w:hAnsi="宋体" w:eastAsia="仿宋_GB2312"/>
                <w:sz w:val="21"/>
                <w:szCs w:val="21"/>
                <w:lang w:val="en-US"/>
              </w:rPr>
            </w:pPr>
            <w:r>
              <w:rPr>
                <w:rFonts w:hint="eastAsia" w:ascii="仿宋_GB2312" w:hAnsi="宋体" w:eastAsia="仿宋_GB2312"/>
                <w:sz w:val="21"/>
                <w:szCs w:val="21"/>
                <w:lang w:val="en-US" w:eastAsia="zh-CN"/>
              </w:rPr>
              <w:t>10万元</w:t>
            </w:r>
          </w:p>
        </w:tc>
      </w:tr>
    </w:tbl>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rPr>
          <w:rFonts w:hint="eastAsia" w:ascii="仿宋_GB2312" w:hAnsi="宋体" w:eastAsia="仿宋_GB2312"/>
          <w:sz w:val="32"/>
          <w:szCs w:val="32"/>
          <w:lang w:val="zh-CN"/>
        </w:rPr>
      </w:pPr>
      <w:r>
        <w:rPr>
          <w:rFonts w:hint="eastAsia" w:ascii="仿宋_GB2312" w:hAnsi="宋体" w:eastAsia="仿宋_GB2312"/>
          <w:sz w:val="32"/>
          <w:szCs w:val="32"/>
          <w:lang w:val="zh-CN"/>
        </w:rPr>
        <w:t>总体评价</w:t>
      </w:r>
      <w:r>
        <w:rPr>
          <w:rFonts w:hint="eastAsia" w:ascii="仿宋_GB2312" w:hAnsi="宋体" w:eastAsia="仿宋_GB2312"/>
          <w:sz w:val="32"/>
          <w:szCs w:val="32"/>
          <w:lang w:val="zh-CN" w:eastAsia="zh-CN"/>
        </w:rPr>
        <w:t>该</w:t>
      </w:r>
      <w:r>
        <w:rPr>
          <w:rFonts w:hint="eastAsia" w:ascii="仿宋_GB2312" w:hAnsi="宋体" w:eastAsia="仿宋_GB2312"/>
          <w:sz w:val="32"/>
          <w:szCs w:val="32"/>
          <w:lang w:val="zh-CN"/>
        </w:rPr>
        <w:t>项目实施单位财务管理制度健全，严格执行财务管理制度，账务处理及时，会计核算规范。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rPr>
          <w:rFonts w:ascii="黑体" w:hAnsi="宋体" w:eastAsia="黑体"/>
          <w:sz w:val="32"/>
          <w:szCs w:val="32"/>
        </w:rPr>
      </w:pPr>
      <w:r>
        <w:rPr>
          <w:rFonts w:hint="eastAsia" w:ascii="黑体" w:hAnsi="宋体" w:eastAsia="黑体"/>
          <w:sz w:val="32"/>
          <w:szCs w:val="32"/>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rPr>
          <w:rFonts w:hint="eastAsia"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keepNext w:val="0"/>
        <w:keepLines w:val="0"/>
        <w:pageBreakBefore w:val="0"/>
        <w:kinsoku/>
        <w:wordWrap/>
        <w:overflowPunct/>
        <w:topLinePunct w:val="0"/>
        <w:autoSpaceDE/>
        <w:autoSpaceDN/>
        <w:bidi w:val="0"/>
        <w:adjustRightInd/>
        <w:spacing w:line="240" w:lineRule="auto"/>
        <w:ind w:firstLine="684" w:firstLineChars="200"/>
        <w:jc w:val="both"/>
        <w:rPr>
          <w:rFonts w:hint="eastAsia" w:ascii="仿宋_GB2312" w:hAnsi="宋体" w:eastAsia="仿宋_GB2312"/>
          <w:sz w:val="32"/>
          <w:szCs w:val="32"/>
          <w:lang w:val="zh-CN" w:eastAsia="zh-CN"/>
        </w:rPr>
      </w:pPr>
      <w:r>
        <w:rPr>
          <w:rFonts w:hint="eastAsia" w:ascii="楷体_GB2312" w:hAnsi="宋体" w:eastAsia="楷体_GB2312"/>
          <w:b/>
          <w:sz w:val="32"/>
          <w:szCs w:val="32"/>
          <w:lang w:val="zh-CN"/>
        </w:rPr>
        <w:t>（一）项目组织架构及实施流程。</w:t>
      </w:r>
      <w:r>
        <w:rPr>
          <w:rFonts w:hint="eastAsia" w:ascii="仿宋_GB2312" w:hAnsi="宋体" w:eastAsia="仿宋_GB2312"/>
          <w:sz w:val="32"/>
          <w:szCs w:val="32"/>
          <w:lang w:val="zh-CN" w:eastAsia="zh-CN"/>
        </w:rPr>
        <w:t>该项目根据团市委全年工作计划架构，按计划实施。</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84" w:firstLineChars="200"/>
        <w:jc w:val="both"/>
        <w:rPr>
          <w:rFonts w:hint="eastAsia" w:ascii="仿宋_GB2312" w:hAnsi="宋体" w:eastAsia="仿宋_GB2312"/>
          <w:sz w:val="32"/>
          <w:szCs w:val="32"/>
          <w:lang w:val="zh-CN" w:eastAsia="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eastAsia="zh-CN"/>
        </w:rPr>
        <w:t>严格按照工作计划执行。</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84" w:firstLineChars="200"/>
        <w:jc w:val="both"/>
        <w:rPr>
          <w:rFonts w:hint="eastAsia" w:ascii="仿宋_GB2312" w:hAnsi="宋体" w:eastAsia="仿宋_GB2312"/>
          <w:sz w:val="32"/>
          <w:szCs w:val="32"/>
          <w:lang w:val="zh-CN" w:eastAsia="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eastAsia="zh-CN"/>
        </w:rPr>
        <w:t>由团市委部室执行，团市委财务监管。</w:t>
      </w:r>
    </w:p>
    <w:p>
      <w:pPr>
        <w:keepNext w:val="0"/>
        <w:keepLines w:val="0"/>
        <w:pageBreakBefore w:val="0"/>
        <w:kinsoku/>
        <w:wordWrap/>
        <w:overflowPunct/>
        <w:topLinePunct w:val="0"/>
        <w:autoSpaceDE/>
        <w:autoSpaceDN/>
        <w:bidi w:val="0"/>
        <w:adjustRightInd/>
        <w:spacing w:line="240" w:lineRule="auto"/>
        <w:ind w:firstLine="684" w:firstLineChars="200"/>
        <w:jc w:val="both"/>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84" w:firstLineChars="200"/>
        <w:jc w:val="both"/>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按照项目制定的数量、质量、时效、成本，对照项目计划完成目标，</w:t>
      </w:r>
      <w:r>
        <w:rPr>
          <w:rFonts w:hint="eastAsia" w:ascii="仿宋_GB2312" w:hAnsi="宋体" w:eastAsia="仿宋_GB2312"/>
          <w:sz w:val="32"/>
          <w:szCs w:val="32"/>
          <w:lang w:val="en-US" w:eastAsia="zh-CN"/>
        </w:rPr>
        <w:t>2021年完成项目计划</w:t>
      </w:r>
      <w:r>
        <w:rPr>
          <w:rFonts w:hint="eastAsia" w:ascii="仿宋_GB2312" w:hAnsi="宋体" w:eastAsia="仿宋_GB2312"/>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84" w:firstLineChars="200"/>
        <w:jc w:val="both"/>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项目效益情况。为攀枝花市青年志愿者提供注册、活动报名、记录志愿服务时长等平台。</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rPr>
          <w:rFonts w:ascii="黑体" w:hAnsi="宋体" w:eastAsia="黑体"/>
          <w:sz w:val="32"/>
          <w:szCs w:val="32"/>
        </w:rPr>
      </w:pPr>
      <w:r>
        <w:rPr>
          <w:rFonts w:hint="eastAsia" w:ascii="黑体" w:hAnsi="宋体" w:eastAsia="黑体"/>
          <w:sz w:val="32"/>
          <w:szCs w:val="32"/>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84" w:firstLineChars="200"/>
        <w:jc w:val="both"/>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结合项目自身特点、评价重点及管理办法等要求，围绕项目决策、项目管理、项目绩效三个方面对项目进行总体评价分为</w:t>
      </w:r>
      <w:r>
        <w:rPr>
          <w:rFonts w:hint="eastAsia" w:ascii="仿宋_GB2312" w:hAnsi="宋体" w:eastAsia="仿宋_GB2312"/>
          <w:sz w:val="32"/>
          <w:szCs w:val="32"/>
          <w:lang w:val="en-US" w:eastAsia="zh-CN"/>
        </w:rPr>
        <w:t>100分</w:t>
      </w:r>
      <w:r>
        <w:rPr>
          <w:rFonts w:hint="eastAsia" w:ascii="仿宋_GB2312" w:hAnsi="宋体" w:eastAsia="仿宋_GB2312"/>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rPr>
          <w:rFonts w:ascii="仿宋_GB2312" w:hAnsi="宋体" w:eastAsia="仿宋_GB2312"/>
          <w:sz w:val="32"/>
          <w:szCs w:val="32"/>
          <w:lang w:val="zh-CN"/>
        </w:rPr>
      </w:pPr>
      <w:r>
        <w:rPr>
          <w:rFonts w:hint="eastAsia" w:ascii="仿宋_GB2312" w:hAnsi="宋体" w:eastAsia="仿宋_GB2312"/>
          <w:sz w:val="32"/>
          <w:szCs w:val="32"/>
          <w:lang w:val="zh-CN"/>
        </w:rPr>
        <w:t>结合自评情况，分析存在的问题及原因。（无）</w:t>
      </w:r>
      <w:r>
        <w:rPr>
          <w:rFonts w:hint="eastAsia" w:ascii="仿宋_GB2312" w:hAnsi="宋体" w:eastAsia="仿宋_GB2312"/>
          <w:sz w:val="32"/>
          <w:szCs w:val="32"/>
          <w:lang w:val="zh-CN"/>
        </w:rPr>
        <w:tab/>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keepNext w:val="0"/>
        <w:keepLines w:val="0"/>
        <w:pageBreakBefore w:val="0"/>
        <w:kinsoku/>
        <w:wordWrap/>
        <w:overflowPunct/>
        <w:topLinePunct w:val="0"/>
        <w:autoSpaceDE/>
        <w:autoSpaceDN/>
        <w:bidi w:val="0"/>
        <w:adjustRightInd w:val="0"/>
        <w:snapToGrid w:val="0"/>
        <w:spacing w:line="600" w:lineRule="exact"/>
        <w:ind w:firstLine="684" w:firstLineChars="200"/>
        <w:jc w:val="both"/>
        <w:rPr>
          <w:rFonts w:hint="eastAsia" w:ascii="仿宋_GB2312" w:hAnsi="宋体" w:eastAsia="仿宋_GB2312"/>
          <w:sz w:val="32"/>
          <w:szCs w:val="32"/>
          <w:lang w:val="zh-CN"/>
        </w:rPr>
      </w:pPr>
      <w:r>
        <w:rPr>
          <w:rFonts w:hint="eastAsia" w:ascii="仿宋_GB2312" w:hAnsi="宋体" w:eastAsia="仿宋_GB2312"/>
          <w:sz w:val="32"/>
          <w:szCs w:val="32"/>
          <w:lang w:val="zh-CN"/>
        </w:rPr>
        <w:t>针对项目自评中发现的问题，提出下一步改进完善的意见及有关政策性建议。（无）</w:t>
      </w: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spacing w:before="93"/>
        <w:rPr>
          <w:lang w:val="zh-CN"/>
        </w:rPr>
      </w:pPr>
    </w:p>
    <w:tbl>
      <w:tblPr>
        <w:tblStyle w:val="15"/>
        <w:tblpPr w:leftFromText="180" w:rightFromText="180" w:vertAnchor="text" w:horzAnchor="page" w:tblpX="1682" w:tblpY="158"/>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textAlignment w:val="center"/>
              <w:rPr>
                <w:rFonts w:ascii="宋体" w:hAnsi="宋体" w:cs="宋体"/>
                <w:b/>
                <w:sz w:val="32"/>
                <w:szCs w:val="32"/>
              </w:rPr>
            </w:pPr>
            <w:r>
              <w:rPr>
                <w:rFonts w:hint="eastAsia" w:ascii="宋体" w:hAnsi="宋体" w:cs="宋体"/>
                <w:b/>
                <w:sz w:val="32"/>
                <w:szCs w:val="32"/>
              </w:rPr>
              <w:t>2021年</w:t>
            </w:r>
            <w:r>
              <w:rPr>
                <w:rFonts w:hint="eastAsia" w:ascii="宋体" w:hAnsi="宋体" w:cs="宋体"/>
                <w:b/>
                <w:sz w:val="32"/>
                <w:szCs w:val="32"/>
                <w:lang w:val="en-US" w:eastAsia="zh-CN"/>
              </w:rPr>
              <w:t>50</w:t>
            </w:r>
            <w:r>
              <w:rPr>
                <w:rFonts w:hint="eastAsia" w:ascii="宋体" w:hAnsi="宋体" w:cs="宋体"/>
                <w:b/>
                <w:sz w:val="32"/>
                <w:szCs w:val="32"/>
              </w:rPr>
              <w:t>万元以上（含）特定目标类部门预算项目绩效目标自评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kern w:val="0"/>
                <w:sz w:val="24"/>
                <w:lang w:eastAsia="zh-CN" w:bidi="ar"/>
              </w:rPr>
            </w:pPr>
            <w:r>
              <w:rPr>
                <w:rFonts w:hint="eastAsia" w:ascii="宋体" w:hAnsi="宋体" w:cs="宋体"/>
                <w:kern w:val="0"/>
                <w:sz w:val="24"/>
                <w:lang w:bidi="ar"/>
              </w:rPr>
              <w:t>项目预算</w:t>
            </w:r>
          </w:p>
          <w:p>
            <w:pPr>
              <w:widowControl/>
              <w:spacing w:line="320" w:lineRule="exact"/>
              <w:jc w:val="center"/>
              <w:textAlignment w:val="center"/>
              <w:rPr>
                <w:rFonts w:hint="eastAsia" w:ascii="宋体" w:hAnsi="宋体" w:eastAsia="宋体" w:cs="宋体"/>
                <w:kern w:val="0"/>
                <w:sz w:val="24"/>
                <w:lang w:eastAsia="zh-CN" w:bidi="ar"/>
              </w:rPr>
            </w:pPr>
            <w:r>
              <w:rPr>
                <w:rFonts w:hint="eastAsia" w:ascii="宋体" w:hAnsi="宋体" w:cs="宋体"/>
                <w:kern w:val="0"/>
                <w:sz w:val="24"/>
                <w:lang w:bidi="ar"/>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bidi="ar"/>
              </w:rPr>
              <w:t>效益</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503" w:leftChars="87" w:hanging="302"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bidi="ar"/>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bl>
    <w:p>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附表：</w:t>
      </w:r>
    </w:p>
    <w:p>
      <w:pPr>
        <w:widowControl/>
        <w:adjustRightInd w:val="0"/>
        <w:snapToGrid w:val="0"/>
        <w:spacing w:line="580" w:lineRule="exact"/>
        <w:contextualSpacing/>
        <w:jc w:val="left"/>
      </w:pPr>
      <w:r>
        <w:rPr>
          <w:rFonts w:hint="eastAsia" w:ascii="仿宋_GB2312" w:hAnsi="宋体" w:eastAsia="仿宋_GB2312" w:cs="宋体"/>
          <w:kern w:val="0"/>
          <w:sz w:val="32"/>
          <w:szCs w:val="32"/>
          <w:shd w:val="clear" w:color="auto" w:fill="FFFFFF"/>
        </w:rPr>
        <w:t>（注：</w:t>
      </w:r>
      <w:r>
        <w:rPr>
          <w:rFonts w:hint="eastAsia" w:ascii="仿宋_GB2312" w:hAnsi="宋体" w:eastAsia="仿宋_GB2312" w:cs="宋体"/>
          <w:kern w:val="0"/>
          <w:sz w:val="32"/>
          <w:szCs w:val="32"/>
          <w:shd w:val="clear" w:color="auto" w:fill="FFFFFF"/>
          <w:lang w:eastAsia="zh-CN"/>
        </w:rPr>
        <w:t>团市委</w:t>
      </w:r>
      <w:r>
        <w:rPr>
          <w:rFonts w:hint="eastAsia" w:ascii="仿宋_GB2312" w:hAnsi="宋体" w:eastAsia="仿宋_GB2312" w:cs="宋体"/>
          <w:kern w:val="0"/>
          <w:sz w:val="32"/>
          <w:szCs w:val="32"/>
          <w:shd w:val="clear" w:color="auto" w:fill="FFFFFF"/>
        </w:rPr>
        <w:t>部门预算项目</w:t>
      </w:r>
      <w:r>
        <w:rPr>
          <w:rFonts w:hint="eastAsia" w:ascii="仿宋_GB2312" w:hAnsi="宋体" w:eastAsia="仿宋_GB2312" w:cs="宋体"/>
          <w:kern w:val="0"/>
          <w:sz w:val="32"/>
          <w:szCs w:val="32"/>
          <w:shd w:val="clear" w:color="auto" w:fill="FFFFFF"/>
          <w:lang w:eastAsia="zh-CN"/>
        </w:rPr>
        <w:t>未达到</w:t>
      </w:r>
      <w:r>
        <w:rPr>
          <w:rFonts w:hint="eastAsia" w:ascii="仿宋_GB2312" w:hAnsi="宋体" w:eastAsia="仿宋_GB2312" w:cs="宋体"/>
          <w:kern w:val="0"/>
          <w:sz w:val="32"/>
          <w:szCs w:val="32"/>
          <w:shd w:val="clear" w:color="auto" w:fill="FFFFFF"/>
          <w:lang w:val="en-US" w:eastAsia="zh-CN"/>
        </w:rPr>
        <w:t>50万元</w:t>
      </w:r>
      <w:r>
        <w:rPr>
          <w:rFonts w:hint="eastAsia" w:ascii="仿宋_GB2312" w:hAnsi="宋体" w:eastAsia="仿宋_GB2312" w:cs="宋体"/>
          <w:kern w:val="0"/>
          <w:sz w:val="32"/>
          <w:szCs w:val="32"/>
          <w:shd w:val="clear" w:color="auto" w:fill="FFFFFF"/>
        </w:rPr>
        <w:t>）</w:t>
      </w:r>
    </w:p>
    <w:p>
      <w:pPr>
        <w:spacing w:line="580" w:lineRule="exact"/>
        <w:rPr>
          <w:rStyle w:val="27"/>
          <w:rFonts w:ascii="黑体" w:hAnsi="黑体" w:eastAsia="黑体"/>
          <w:b w:val="0"/>
        </w:rPr>
      </w:pPr>
    </w:p>
    <w:bookmarkEnd w:id="59"/>
    <w:p>
      <w:pPr>
        <w:spacing w:line="600" w:lineRule="exact"/>
        <w:jc w:val="center"/>
        <w:outlineLvl w:val="0"/>
        <w:rPr>
          <w:rFonts w:ascii="仿宋" w:hAnsi="仿宋" w:eastAsia="仿宋"/>
        </w:rPr>
      </w:pPr>
      <w:bookmarkStart w:id="61" w:name="_Toc15396618"/>
      <w:r>
        <w:rPr>
          <w:rFonts w:hint="eastAsia" w:ascii="黑体" w:hAnsi="黑体" w:eastAsia="黑体"/>
          <w:sz w:val="44"/>
          <w:szCs w:val="44"/>
        </w:rPr>
        <w:t>第</w:t>
      </w:r>
      <w:r>
        <w:rPr>
          <w:rStyle w:val="27"/>
          <w:rFonts w:hint="eastAsia" w:ascii="黑体" w:hAnsi="黑体" w:eastAsia="黑体"/>
          <w:b w:val="0"/>
        </w:rPr>
        <w:t>五部分 附表</w:t>
      </w:r>
      <w:bookmarkEnd w:id="61"/>
    </w:p>
    <w:p>
      <w:pPr>
        <w:widowControl/>
        <w:jc w:val="left"/>
        <w:rPr>
          <w:rFonts w:hint="eastAsia" w:ascii="仿宋" w:hAnsi="仿宋" w:eastAsia="仿宋"/>
          <w:b w:val="0"/>
        </w:rPr>
      </w:pPr>
    </w:p>
    <w:p>
      <w:pPr>
        <w:widowControl/>
        <w:numPr>
          <w:ilvl w:val="0"/>
          <w:numId w:val="4"/>
        </w:numPr>
        <w:jc w:val="left"/>
        <w:rPr>
          <w:rStyle w:val="28"/>
          <w:rFonts w:hint="eastAsia" w:ascii="仿宋" w:hAnsi="仿宋" w:eastAsia="仿宋"/>
          <w:b w:val="0"/>
          <w:bCs w:val="0"/>
        </w:rPr>
      </w:pPr>
      <w:r>
        <w:rPr>
          <w:rStyle w:val="28"/>
          <w:rFonts w:hint="eastAsia" w:ascii="仿宋" w:hAnsi="仿宋" w:eastAsia="仿宋"/>
          <w:b w:val="0"/>
          <w:bCs w:val="0"/>
        </w:rPr>
        <w:t>收</w:t>
      </w:r>
      <w:r>
        <w:rPr>
          <w:rStyle w:val="28"/>
          <w:rFonts w:hint="eastAsia" w:ascii="仿宋" w:hAnsi="仿宋" w:eastAsia="仿宋"/>
          <w:b w:val="0"/>
          <w:bCs w:val="0"/>
        </w:rPr>
        <w:t>入支出决算总表</w:t>
      </w:r>
      <w:bookmarkStart w:id="62" w:name="_Toc15396620"/>
    </w:p>
    <w:p>
      <w:pPr>
        <w:widowControl/>
        <w:numPr>
          <w:ilvl w:val="0"/>
          <w:numId w:val="4"/>
        </w:numPr>
        <w:ind w:left="0" w:leftChars="0" w:firstLine="0" w:firstLineChars="0"/>
        <w:jc w:val="left"/>
        <w:rPr>
          <w:rStyle w:val="28"/>
          <w:rFonts w:hint="eastAsia" w:ascii="仿宋" w:hAnsi="仿宋" w:eastAsia="仿宋"/>
          <w:b w:val="0"/>
          <w:bCs w:val="0"/>
        </w:rPr>
      </w:pPr>
      <w:r>
        <w:rPr>
          <w:rStyle w:val="28"/>
          <w:rFonts w:hint="eastAsia" w:ascii="仿宋" w:hAnsi="仿宋" w:eastAsia="仿宋"/>
          <w:b w:val="0"/>
          <w:bCs w:val="0"/>
        </w:rPr>
        <w:t>收</w:t>
      </w:r>
      <w:r>
        <w:rPr>
          <w:rStyle w:val="28"/>
          <w:rFonts w:hint="eastAsia" w:ascii="仿宋" w:hAnsi="仿宋" w:eastAsia="仿宋"/>
          <w:b w:val="0"/>
          <w:bCs w:val="0"/>
        </w:rPr>
        <w:t>入决算表</w:t>
      </w:r>
      <w:bookmarkEnd w:id="62"/>
      <w:bookmarkStart w:id="63" w:name="_Toc15396621"/>
    </w:p>
    <w:p>
      <w:pPr>
        <w:widowControl/>
        <w:numPr>
          <w:ilvl w:val="0"/>
          <w:numId w:val="4"/>
        </w:numPr>
        <w:ind w:left="0" w:leftChars="0" w:firstLine="0" w:firstLineChars="0"/>
        <w:jc w:val="left"/>
        <w:rPr>
          <w:rStyle w:val="28"/>
          <w:rFonts w:hint="eastAsia" w:ascii="仿宋" w:hAnsi="仿宋" w:eastAsia="仿宋"/>
          <w:b w:val="0"/>
          <w:bCs w:val="0"/>
        </w:rPr>
      </w:pPr>
      <w:r>
        <w:rPr>
          <w:rStyle w:val="28"/>
          <w:rFonts w:hint="eastAsia" w:ascii="仿宋" w:hAnsi="仿宋" w:eastAsia="仿宋"/>
          <w:b w:val="0"/>
          <w:bCs w:val="0"/>
        </w:rPr>
        <w:t>支</w:t>
      </w:r>
      <w:r>
        <w:rPr>
          <w:rStyle w:val="28"/>
          <w:rFonts w:hint="eastAsia" w:ascii="仿宋" w:hAnsi="仿宋" w:eastAsia="仿宋"/>
          <w:b w:val="0"/>
          <w:bCs w:val="0"/>
        </w:rPr>
        <w:t>出决算表</w:t>
      </w:r>
      <w:bookmarkEnd w:id="63"/>
      <w:bookmarkStart w:id="64" w:name="_Toc15396622"/>
    </w:p>
    <w:p>
      <w:pPr>
        <w:widowControl/>
        <w:numPr>
          <w:ilvl w:val="0"/>
          <w:numId w:val="4"/>
        </w:numPr>
        <w:ind w:left="0" w:leftChars="0" w:firstLine="0" w:firstLineChars="0"/>
        <w:jc w:val="left"/>
        <w:rPr>
          <w:rStyle w:val="28"/>
          <w:rFonts w:hint="eastAsia" w:ascii="仿宋" w:hAnsi="仿宋" w:eastAsia="仿宋"/>
          <w:b w:val="0"/>
          <w:bCs w:val="0"/>
        </w:rPr>
      </w:pPr>
      <w:r>
        <w:rPr>
          <w:rStyle w:val="28"/>
          <w:rFonts w:hint="eastAsia" w:ascii="仿宋" w:hAnsi="仿宋" w:eastAsia="仿宋"/>
          <w:b w:val="0"/>
          <w:bCs w:val="0"/>
        </w:rPr>
        <w:t>财</w:t>
      </w:r>
      <w:r>
        <w:rPr>
          <w:rStyle w:val="28"/>
          <w:rFonts w:hint="eastAsia" w:ascii="仿宋" w:hAnsi="仿宋" w:eastAsia="仿宋"/>
          <w:b w:val="0"/>
          <w:bCs w:val="0"/>
        </w:rPr>
        <w:t>政拨款收入支出决算总表</w:t>
      </w:r>
      <w:bookmarkEnd w:id="64"/>
      <w:bookmarkStart w:id="65" w:name="_Toc15396623"/>
    </w:p>
    <w:p>
      <w:pPr>
        <w:widowControl/>
        <w:numPr>
          <w:ilvl w:val="0"/>
          <w:numId w:val="4"/>
        </w:numPr>
        <w:ind w:left="0" w:leftChars="0" w:firstLine="0" w:firstLineChars="0"/>
        <w:jc w:val="left"/>
        <w:rPr>
          <w:rStyle w:val="28"/>
          <w:rFonts w:hint="eastAsia" w:ascii="仿宋" w:hAnsi="仿宋" w:eastAsia="仿宋"/>
          <w:b w:val="0"/>
          <w:bCs w:val="0"/>
        </w:rPr>
      </w:pPr>
      <w:r>
        <w:rPr>
          <w:rStyle w:val="28"/>
          <w:rFonts w:hint="eastAsia" w:ascii="仿宋" w:hAnsi="仿宋" w:eastAsia="仿宋"/>
          <w:b w:val="0"/>
          <w:bCs w:val="0"/>
        </w:rPr>
        <w:t>财</w:t>
      </w:r>
      <w:r>
        <w:rPr>
          <w:rStyle w:val="28"/>
          <w:rFonts w:hint="eastAsia" w:ascii="仿宋" w:hAnsi="仿宋" w:eastAsia="仿宋"/>
          <w:b w:val="0"/>
          <w:bCs w:val="0"/>
        </w:rPr>
        <w:t>政拨款支出决算明细表</w:t>
      </w:r>
      <w:bookmarkEnd w:id="65"/>
      <w:bookmarkStart w:id="66" w:name="_Toc15396624"/>
    </w:p>
    <w:p>
      <w:pPr>
        <w:widowControl/>
        <w:numPr>
          <w:ilvl w:val="0"/>
          <w:numId w:val="4"/>
        </w:numPr>
        <w:ind w:left="0" w:leftChars="0" w:firstLine="0" w:firstLineChars="0"/>
        <w:jc w:val="left"/>
        <w:rPr>
          <w:rStyle w:val="28"/>
          <w:rFonts w:hint="eastAsia" w:ascii="仿宋" w:hAnsi="仿宋" w:eastAsia="仿宋"/>
          <w:b w:val="0"/>
          <w:bCs w:val="0"/>
        </w:rPr>
      </w:pPr>
      <w:r>
        <w:rPr>
          <w:rStyle w:val="28"/>
          <w:rFonts w:hint="eastAsia" w:ascii="仿宋" w:hAnsi="仿宋" w:eastAsia="仿宋"/>
          <w:b w:val="0"/>
          <w:bCs w:val="0"/>
        </w:rPr>
        <w:t>一</w:t>
      </w:r>
      <w:r>
        <w:rPr>
          <w:rStyle w:val="28"/>
          <w:rFonts w:hint="eastAsia" w:ascii="仿宋" w:hAnsi="仿宋" w:eastAsia="仿宋"/>
          <w:b w:val="0"/>
          <w:bCs w:val="0"/>
        </w:rPr>
        <w:t>般公共预算财政拨款支出决算表</w:t>
      </w:r>
      <w:bookmarkEnd w:id="66"/>
      <w:bookmarkStart w:id="67" w:name="_Toc15396625"/>
    </w:p>
    <w:p>
      <w:pPr>
        <w:widowControl/>
        <w:numPr>
          <w:ilvl w:val="0"/>
          <w:numId w:val="4"/>
        </w:numPr>
        <w:ind w:left="0" w:leftChars="0" w:firstLine="0" w:firstLineChars="0"/>
        <w:jc w:val="left"/>
        <w:rPr>
          <w:rStyle w:val="28"/>
          <w:rFonts w:hint="eastAsia" w:ascii="仿宋" w:hAnsi="仿宋" w:eastAsia="仿宋"/>
          <w:b w:val="0"/>
          <w:bCs w:val="0"/>
        </w:rPr>
      </w:pP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7"/>
      <w:bookmarkStart w:id="68" w:name="_Toc15396626"/>
    </w:p>
    <w:p>
      <w:pPr>
        <w:widowControl/>
        <w:numPr>
          <w:ilvl w:val="0"/>
          <w:numId w:val="4"/>
        </w:numPr>
        <w:ind w:left="0" w:leftChars="0" w:firstLine="0" w:firstLineChars="0"/>
        <w:jc w:val="left"/>
        <w:rPr>
          <w:rStyle w:val="28"/>
          <w:rFonts w:hint="eastAsia" w:ascii="仿宋" w:hAnsi="仿宋" w:eastAsia="仿宋"/>
          <w:b w:val="0"/>
          <w:bCs w:val="0"/>
        </w:rPr>
      </w:pP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8"/>
      <w:bookmarkStart w:id="69" w:name="_Toc15396627"/>
    </w:p>
    <w:p>
      <w:pPr>
        <w:widowControl/>
        <w:numPr>
          <w:ilvl w:val="0"/>
          <w:numId w:val="4"/>
        </w:numPr>
        <w:ind w:left="0" w:leftChars="0" w:firstLine="0" w:firstLineChars="0"/>
        <w:jc w:val="left"/>
        <w:rPr>
          <w:rStyle w:val="28"/>
          <w:rFonts w:hint="eastAsia" w:ascii="仿宋" w:hAnsi="仿宋" w:eastAsia="仿宋"/>
          <w:b w:val="0"/>
          <w:bCs w:val="0"/>
        </w:rPr>
      </w:pP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9"/>
      <w:bookmarkStart w:id="70" w:name="_Toc15396628"/>
    </w:p>
    <w:p>
      <w:pPr>
        <w:widowControl/>
        <w:numPr>
          <w:ilvl w:val="0"/>
          <w:numId w:val="4"/>
        </w:numPr>
        <w:ind w:left="0" w:leftChars="0" w:firstLine="0" w:firstLineChars="0"/>
        <w:jc w:val="left"/>
        <w:rPr>
          <w:rStyle w:val="28"/>
          <w:rFonts w:hint="eastAsia" w:ascii="仿宋" w:hAnsi="仿宋" w:eastAsia="仿宋"/>
          <w:b w:val="0"/>
          <w:bCs w:val="0"/>
        </w:rPr>
      </w:pPr>
      <w:r>
        <w:rPr>
          <w:rFonts w:hint="eastAsia" w:ascii="仿宋" w:hAnsi="仿宋" w:eastAsia="仿宋"/>
          <w:b w:val="0"/>
        </w:rPr>
        <w:t>一</w:t>
      </w:r>
      <w:r>
        <w:rPr>
          <w:rStyle w:val="28"/>
          <w:rFonts w:hint="eastAsia" w:ascii="仿宋" w:hAnsi="仿宋" w:eastAsia="仿宋"/>
          <w:b w:val="0"/>
          <w:bCs w:val="0"/>
        </w:rPr>
        <w:t>般公共预算财政拨款“三公”经费支出决算表</w:t>
      </w:r>
      <w:bookmarkEnd w:id="70"/>
      <w:bookmarkStart w:id="71" w:name="_Toc15396629"/>
    </w:p>
    <w:p>
      <w:pPr>
        <w:widowControl/>
        <w:numPr>
          <w:ilvl w:val="0"/>
          <w:numId w:val="4"/>
        </w:numPr>
        <w:ind w:left="0" w:leftChars="0" w:firstLine="0" w:firstLineChars="0"/>
        <w:jc w:val="left"/>
        <w:rPr>
          <w:rStyle w:val="28"/>
          <w:rFonts w:hint="eastAsia" w:ascii="仿宋" w:hAnsi="仿宋" w:eastAsia="仿宋"/>
          <w:b w:val="0"/>
          <w:bCs w:val="0"/>
        </w:rPr>
      </w:pPr>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71"/>
      <w:bookmarkStart w:id="72" w:name="_Toc15396630"/>
    </w:p>
    <w:p>
      <w:pPr>
        <w:widowControl/>
        <w:numPr>
          <w:ilvl w:val="0"/>
          <w:numId w:val="4"/>
        </w:numPr>
        <w:ind w:left="0" w:leftChars="0" w:firstLine="0" w:firstLineChars="0"/>
        <w:jc w:val="left"/>
        <w:rPr>
          <w:rStyle w:val="28"/>
          <w:rFonts w:hint="eastAsia" w:ascii="仿宋" w:hAnsi="仿宋" w:eastAsia="仿宋"/>
          <w:b w:val="0"/>
          <w:bCs w:val="0"/>
        </w:rPr>
      </w:pPr>
      <w:r>
        <w:rPr>
          <w:rFonts w:hint="eastAsia" w:ascii="仿宋" w:hAnsi="仿宋" w:eastAsia="仿宋"/>
          <w:b w:val="0"/>
        </w:rPr>
        <w:t>政</w:t>
      </w:r>
      <w:r>
        <w:rPr>
          <w:rStyle w:val="28"/>
          <w:rFonts w:hint="eastAsia" w:ascii="仿宋" w:hAnsi="仿宋" w:eastAsia="仿宋"/>
          <w:b w:val="0"/>
          <w:bCs w:val="0"/>
        </w:rPr>
        <w:t>府性基金预算财政拨款“三公”经费支出决算表</w:t>
      </w:r>
      <w:bookmarkEnd w:id="72"/>
      <w:bookmarkStart w:id="73" w:name="_Toc15396631"/>
    </w:p>
    <w:p>
      <w:pPr>
        <w:widowControl/>
        <w:numPr>
          <w:ilvl w:val="0"/>
          <w:numId w:val="4"/>
        </w:numPr>
        <w:ind w:left="0" w:leftChars="0" w:firstLine="0" w:firstLineChars="0"/>
        <w:jc w:val="left"/>
        <w:rPr>
          <w:rStyle w:val="28"/>
          <w:rFonts w:hint="eastAsia" w:ascii="仿宋" w:hAnsi="仿宋" w:eastAsia="仿宋"/>
          <w:b w:val="0"/>
          <w:bCs w:val="0"/>
        </w:rPr>
      </w:pPr>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73"/>
    </w:p>
    <w:p>
      <w:pPr>
        <w:widowControl/>
        <w:numPr>
          <w:numId w:val="0"/>
        </w:numPr>
        <w:ind w:leftChars="0"/>
        <w:jc w:val="left"/>
        <w:rPr>
          <w:rFonts w:eastAsia="仿宋"/>
        </w:rPr>
      </w:pPr>
      <w:r>
        <w:rPr>
          <w:rStyle w:val="28"/>
          <w:rFonts w:hint="eastAsia" w:ascii="仿宋" w:hAnsi="仿宋" w:eastAsia="仿宋"/>
          <w:b w:val="0"/>
          <w:bCs w:val="0"/>
        </w:rPr>
        <w:t>十四、国有资本经营预算财政拨款支出决算表</w:t>
      </w:r>
    </w:p>
    <w:p>
      <w:pPr>
        <w:spacing w:line="600" w:lineRule="exact"/>
        <w:jc w:val="center"/>
        <w:outlineLvl w:val="0"/>
        <w:rPr>
          <w:rFonts w:ascii="仿宋" w:hAnsi="仿宋" w:eastAsia="仿宋"/>
        </w:rPr>
      </w:pPr>
    </w:p>
    <w:sectPr>
      <w:headerReference r:id="rId3" w:type="default"/>
      <w:footerReference r:id="rId4" w:type="default"/>
      <w:pgSz w:w="11906" w:h="16838"/>
      <w:pgMar w:top="2098" w:right="1474" w:bottom="1984" w:left="1588" w:header="907" w:footer="1644" w:gutter="0"/>
      <w:pgNumType w:start="1"/>
      <w:cols w:space="0" w:num="1"/>
      <w:titlePg/>
      <w:rtlGutter w:val="0"/>
      <w:docGrid w:type="linesAndChars" w:linePitch="579" w:charSpace="46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roma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21</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21C49"/>
    <w:multiLevelType w:val="singleLevel"/>
    <w:tmpl w:val="CD921C49"/>
    <w:lvl w:ilvl="0" w:tentative="0">
      <w:start w:val="1"/>
      <w:numFmt w:val="decimal"/>
      <w:suff w:val="nothing"/>
      <w:lvlText w:val="%1、"/>
      <w:lvlJc w:val="left"/>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D282CE6"/>
    <w:multiLevelType w:val="singleLevel"/>
    <w:tmpl w:val="7D282CE6"/>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6"/>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NTVkNTk1MTk5NTdiMGIzODk0MjQ1ZGYyMWI2YT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7996F6E"/>
    <w:rsid w:val="0A2032A3"/>
    <w:rsid w:val="101860EC"/>
    <w:rsid w:val="10C055FF"/>
    <w:rsid w:val="118107EC"/>
    <w:rsid w:val="13D50BC4"/>
    <w:rsid w:val="14556077"/>
    <w:rsid w:val="14E70094"/>
    <w:rsid w:val="15706259"/>
    <w:rsid w:val="16BB723D"/>
    <w:rsid w:val="1BE8440E"/>
    <w:rsid w:val="1CB833A1"/>
    <w:rsid w:val="1D155CEE"/>
    <w:rsid w:val="1E4B436C"/>
    <w:rsid w:val="20B7529A"/>
    <w:rsid w:val="23860B96"/>
    <w:rsid w:val="240371BF"/>
    <w:rsid w:val="279402C0"/>
    <w:rsid w:val="29FD04D3"/>
    <w:rsid w:val="2C8A61B5"/>
    <w:rsid w:val="2CA326DD"/>
    <w:rsid w:val="2CAD63C8"/>
    <w:rsid w:val="2CBA0E64"/>
    <w:rsid w:val="2DF04E50"/>
    <w:rsid w:val="304A49AE"/>
    <w:rsid w:val="30B545EA"/>
    <w:rsid w:val="319F7F4E"/>
    <w:rsid w:val="34FB700D"/>
    <w:rsid w:val="36AA5135"/>
    <w:rsid w:val="37E16F03"/>
    <w:rsid w:val="39165E94"/>
    <w:rsid w:val="39976C7F"/>
    <w:rsid w:val="3A4140E8"/>
    <w:rsid w:val="3CC17A70"/>
    <w:rsid w:val="3D98207C"/>
    <w:rsid w:val="3F322169"/>
    <w:rsid w:val="41A524B2"/>
    <w:rsid w:val="436B5297"/>
    <w:rsid w:val="44E268DA"/>
    <w:rsid w:val="484B3FF0"/>
    <w:rsid w:val="48B516BD"/>
    <w:rsid w:val="49FC225B"/>
    <w:rsid w:val="4A627F82"/>
    <w:rsid w:val="4B4F25DA"/>
    <w:rsid w:val="4BE068DB"/>
    <w:rsid w:val="4D44081A"/>
    <w:rsid w:val="4D577224"/>
    <w:rsid w:val="4D685D6B"/>
    <w:rsid w:val="4EAB630A"/>
    <w:rsid w:val="4ECE2238"/>
    <w:rsid w:val="529921EB"/>
    <w:rsid w:val="5AF92295"/>
    <w:rsid w:val="5BCE1FEA"/>
    <w:rsid w:val="5CD71FC4"/>
    <w:rsid w:val="5D227C36"/>
    <w:rsid w:val="5EB8703A"/>
    <w:rsid w:val="60A04E57"/>
    <w:rsid w:val="67B23BB6"/>
    <w:rsid w:val="6C4A05C8"/>
    <w:rsid w:val="6E7E3605"/>
    <w:rsid w:val="6EED7D04"/>
    <w:rsid w:val="6FF5CC65"/>
    <w:rsid w:val="715C0E4B"/>
    <w:rsid w:val="72734D90"/>
    <w:rsid w:val="73AD73D5"/>
    <w:rsid w:val="73B6EB34"/>
    <w:rsid w:val="749D4D5B"/>
    <w:rsid w:val="7527791F"/>
    <w:rsid w:val="76C77791"/>
    <w:rsid w:val="78EB5899"/>
    <w:rsid w:val="79EE5BA4"/>
    <w:rsid w:val="7A1E7D3C"/>
    <w:rsid w:val="7A894339"/>
    <w:rsid w:val="7EEF11D3"/>
    <w:rsid w:val="7F3439CE"/>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0"/>
    <w:rPr>
      <w:rFonts w:ascii="宋体" w:hAnsi="Courier New"/>
    </w:r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6"/>
    <w:qFormat/>
    <w:uiPriority w:val="0"/>
    <w:pPr>
      <w:spacing w:after="0" w:line="560" w:lineRule="exact"/>
      <w:ind w:left="0" w:leftChars="0" w:firstLine="200" w:firstLineChars="200"/>
      <w:jc w:val="left"/>
    </w:pPr>
    <w:rPr>
      <w:sz w:val="30"/>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NormalCharacter"/>
    <w:semiHidden/>
    <w:qFormat/>
    <w:uiPriority w:val="0"/>
    <w:rPr>
      <w:rFonts w:ascii="Times New Roman" w:hAnsi="Times New Roman" w:eastAsia="仿宋_GB2312"/>
      <w:kern w:val="2"/>
      <w:sz w:val="24"/>
      <w:lang w:val="en-US" w:eastAsia="zh-CN"/>
    </w:rPr>
  </w:style>
  <w:style w:type="character" w:customStyle="1" w:styleId="34">
    <w:name w:val="fontstyle01"/>
    <w:basedOn w:val="16"/>
    <w:qFormat/>
    <w:uiPriority w:val="0"/>
    <w:rPr>
      <w:rFonts w:hint="default" w:ascii="方正仿宋简体" w:hAnsi="方正仿宋简体"/>
      <w:color w:val="000000"/>
      <w:sz w:val="32"/>
      <w:szCs w:val="32"/>
    </w:rPr>
  </w:style>
  <w:style w:type="character" w:customStyle="1" w:styleId="35">
    <w:name w:val="fontstyle11"/>
    <w:basedOn w:val="16"/>
    <w:qFormat/>
    <w:uiPriority w:val="0"/>
    <w:rPr>
      <w:rFonts w:hint="eastAsia" w:ascii="仿宋_GB2312" w:eastAsia="仿宋_GB2312"/>
      <w:color w:val="000000"/>
      <w:sz w:val="32"/>
      <w:szCs w:val="32"/>
    </w:rPr>
  </w:style>
  <w:style w:type="paragraph" w:customStyle="1" w:styleId="36">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48</Pages>
  <Words>16174</Words>
  <Characters>17904</Characters>
  <Lines>57</Lines>
  <Paragraphs>16</Paragraphs>
  <TotalTime>8</TotalTime>
  <ScaleCrop>false</ScaleCrop>
  <LinksUpToDate>false</LinksUpToDate>
  <CharactersWithSpaces>17989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叶</cp:lastModifiedBy>
  <cp:lastPrinted>2022-09-02T04:41:00Z</cp:lastPrinted>
  <dcterms:modified xsi:type="dcterms:W3CDTF">2022-09-14T08:11:07Z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609F8BA40A324ED0AC65B88ED726B858</vt:lpwstr>
  </property>
</Properties>
</file>